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19" w:rsidRPr="00616591" w:rsidRDefault="00BA5FDC" w:rsidP="00CC1619">
      <w:pPr>
        <w:jc w:val="center"/>
        <w:rPr>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-471805</wp:posOffset>
                </wp:positionV>
                <wp:extent cx="10572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057275"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A5FDC" w:rsidRDefault="00BA5FDC" w:rsidP="00BA5FDC">
                            <w:pPr>
                              <w:jc w:val="center"/>
                              <w:rPr>
                                <w:color w:val="000000" w:themeColor="text1"/>
                              </w:rPr>
                            </w:pPr>
                            <w:r>
                              <w:rPr>
                                <w:rFonts w:hint="eastAsia"/>
                                <w:color w:val="000000" w:themeColor="text1"/>
                              </w:rPr>
                              <w:t>資料</w:t>
                            </w:r>
                            <w:r w:rsidR="004B7171">
                              <w:rPr>
                                <w:rFonts w:hint="eastAsia"/>
                                <w:color w:val="000000" w:themeColor="text1"/>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2.05pt;margin-top:-37.15pt;width:83.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" fillcolor="white [3212]" strokecolor="#1f4d78 [1604]" strokeweight="1pt">
                <v:textbox>
                  <w:txbxContent>
                    <w:p w:rsidR="00BA5FDC" w:rsidRDefault="00BA5FDC" w:rsidP="00BA5FDC">
                      <w:pPr>
                        <w:jc w:val="center"/>
                        <w:rPr>
                          <w:color w:val="000000" w:themeColor="text1"/>
                        </w:rPr>
                      </w:pPr>
                      <w:r>
                        <w:rPr>
                          <w:rFonts w:hint="eastAsia"/>
                          <w:color w:val="000000" w:themeColor="text1"/>
                        </w:rPr>
                        <w:t>資料</w:t>
                      </w:r>
                      <w:r w:rsidR="004B7171">
                        <w:rPr>
                          <w:rFonts w:hint="eastAsia"/>
                          <w:color w:val="000000" w:themeColor="text1"/>
                        </w:rPr>
                        <w:t>2-2</w:t>
                      </w:r>
                    </w:p>
                  </w:txbxContent>
                </v:textbox>
                <w10:wrap anchorx="margin"/>
              </v:rect>
            </w:pict>
          </mc:Fallback>
        </mc:AlternateContent>
      </w:r>
      <w:r w:rsidR="00CC1619">
        <w:rPr>
          <w:rFonts w:hint="eastAsia"/>
          <w:sz w:val="24"/>
          <w:szCs w:val="24"/>
        </w:rPr>
        <w:t>百舌鳥・古市古墳群世界遺産保存活用</w:t>
      </w:r>
      <w:r w:rsidR="00CC1619" w:rsidRPr="00616591">
        <w:rPr>
          <w:rFonts w:hint="eastAsia"/>
          <w:sz w:val="24"/>
          <w:szCs w:val="24"/>
        </w:rPr>
        <w:t>会議財務規程</w:t>
      </w:r>
    </w:p>
    <w:p w:rsidR="00CC1619" w:rsidRPr="00616591" w:rsidRDefault="00CC1619" w:rsidP="00CC1619"/>
    <w:p w:rsidR="00CC1619" w:rsidRPr="00616591" w:rsidRDefault="00CC1619" w:rsidP="00CC1619">
      <w:r>
        <w:rPr>
          <w:rFonts w:hint="eastAsia"/>
        </w:rPr>
        <w:t xml:space="preserve">　</w:t>
      </w:r>
      <w:r w:rsidRPr="00616591">
        <w:rPr>
          <w:rFonts w:hint="eastAsia"/>
        </w:rPr>
        <w:t>（趣旨）</w:t>
      </w:r>
    </w:p>
    <w:p w:rsidR="00CC1619" w:rsidRPr="00616591" w:rsidRDefault="00CC1619" w:rsidP="00CC1619">
      <w:pPr>
        <w:ind w:left="216" w:hangingChars="100" w:hanging="216"/>
      </w:pPr>
      <w:r w:rsidRPr="00616591">
        <w:rPr>
          <w:rFonts w:hint="eastAsia"/>
        </w:rPr>
        <w:t xml:space="preserve">第１条　</w:t>
      </w:r>
      <w:r w:rsidRPr="00EE3235">
        <w:rPr>
          <w:rFonts w:hint="eastAsia"/>
        </w:rPr>
        <w:t>この規程は、百舌鳥・</w:t>
      </w:r>
      <w:r>
        <w:rPr>
          <w:rFonts w:hint="eastAsia"/>
        </w:rPr>
        <w:t>古市古墳群世界遺産保存活用会議規約（以下「規約」という。）第１０</w:t>
      </w:r>
      <w:r w:rsidRPr="00EE3235">
        <w:rPr>
          <w:rFonts w:hint="eastAsia"/>
        </w:rPr>
        <w:t>条の規定に基づき、百舌鳥・古市古墳群世界遺産保存活用会議（以下「保存活用会議」という。）の財務に関し、法令に定めのあるもののほか、必要な事項を定める。</w:t>
      </w:r>
    </w:p>
    <w:p w:rsidR="00CC1619" w:rsidRPr="00616591" w:rsidRDefault="00CC1619" w:rsidP="00CC1619">
      <w:r>
        <w:rPr>
          <w:rFonts w:hint="eastAsia"/>
        </w:rPr>
        <w:t xml:space="preserve">　</w:t>
      </w:r>
      <w:r w:rsidRPr="00616591">
        <w:rPr>
          <w:rFonts w:hint="eastAsia"/>
        </w:rPr>
        <w:t>（歳入歳出予算）</w:t>
      </w:r>
    </w:p>
    <w:p w:rsidR="00CC1619" w:rsidRDefault="00CC1619" w:rsidP="00CC1619">
      <w:pPr>
        <w:ind w:left="216" w:hangingChars="100" w:hanging="216"/>
      </w:pPr>
      <w:r w:rsidRPr="00616591">
        <w:rPr>
          <w:rFonts w:hint="eastAsia"/>
        </w:rPr>
        <w:t xml:space="preserve">第２条　</w:t>
      </w:r>
      <w:r>
        <w:rPr>
          <w:rFonts w:hint="eastAsia"/>
        </w:rPr>
        <w:t>保存活用会議</w:t>
      </w:r>
      <w:r w:rsidRPr="00616591">
        <w:rPr>
          <w:rFonts w:hint="eastAsia"/>
        </w:rPr>
        <w:t>の予算は、規約第</w:t>
      </w:r>
      <w:r>
        <w:rPr>
          <w:rFonts w:hint="eastAsia"/>
        </w:rPr>
        <w:t>１１</w:t>
      </w:r>
      <w:r w:rsidRPr="00616591">
        <w:rPr>
          <w:rFonts w:hint="eastAsia"/>
        </w:rPr>
        <w:t>条の規定に基づき、大阪府、堺市、羽曳野市及び藤井寺市（以下「関係地方公共団体」という。）の</w:t>
      </w:r>
      <w:r>
        <w:rPr>
          <w:rFonts w:hint="eastAsia"/>
        </w:rPr>
        <w:t>分</w:t>
      </w:r>
      <w:r w:rsidRPr="00616591">
        <w:rPr>
          <w:rFonts w:hint="eastAsia"/>
        </w:rPr>
        <w:t>担金</w:t>
      </w:r>
      <w:r>
        <w:rPr>
          <w:rFonts w:hint="eastAsia"/>
        </w:rPr>
        <w:t>及び</w:t>
      </w:r>
      <w:r w:rsidRPr="00616591">
        <w:rPr>
          <w:rFonts w:hint="eastAsia"/>
        </w:rPr>
        <w:t>その他の収入をその歳入とし、</w:t>
      </w:r>
      <w:r>
        <w:rPr>
          <w:rFonts w:hint="eastAsia"/>
        </w:rPr>
        <w:t>保存活用会議</w:t>
      </w:r>
      <w:r w:rsidRPr="00616591">
        <w:rPr>
          <w:rFonts w:hint="eastAsia"/>
        </w:rPr>
        <w:t>の事務に要するすべての経費をもって歳出とする。</w:t>
      </w:r>
    </w:p>
    <w:p w:rsidR="00CC1619" w:rsidRDefault="00CC1619" w:rsidP="00CC1619">
      <w:pPr>
        <w:ind w:left="216" w:hangingChars="100" w:hanging="216"/>
      </w:pPr>
      <w:r>
        <w:rPr>
          <w:rFonts w:hint="eastAsia"/>
        </w:rPr>
        <w:t>２　保存活用会議の</w:t>
      </w:r>
      <w:r w:rsidRPr="00F15B8C">
        <w:rPr>
          <w:rFonts w:hint="eastAsia"/>
        </w:rPr>
        <w:t>予算の調整は、毎会計年度開始前に行い、</w:t>
      </w:r>
      <w:r>
        <w:rPr>
          <w:rFonts w:hint="eastAsia"/>
        </w:rPr>
        <w:t>保存活用会議の承認を得るものとする。</w:t>
      </w:r>
    </w:p>
    <w:p w:rsidR="00CC1619" w:rsidRPr="00616591" w:rsidRDefault="00CC1619" w:rsidP="00CC1619">
      <w:r>
        <w:rPr>
          <w:rFonts w:hint="eastAsia"/>
        </w:rPr>
        <w:t xml:space="preserve">　</w:t>
      </w:r>
      <w:r w:rsidRPr="00616591">
        <w:rPr>
          <w:rFonts w:hint="eastAsia"/>
        </w:rPr>
        <w:t>（予算の補正）</w:t>
      </w:r>
    </w:p>
    <w:p w:rsidR="00CC1619" w:rsidRPr="00616591" w:rsidRDefault="00CC1619" w:rsidP="00CC1619">
      <w:pPr>
        <w:ind w:left="216" w:hangingChars="100" w:hanging="216"/>
      </w:pPr>
      <w:r w:rsidRPr="00616591">
        <w:rPr>
          <w:rFonts w:hint="eastAsia"/>
        </w:rPr>
        <w:t xml:space="preserve">第３条　</w:t>
      </w:r>
      <w:r>
        <w:rPr>
          <w:rFonts w:hint="eastAsia"/>
        </w:rPr>
        <w:t>保存活用会議</w:t>
      </w:r>
      <w:r w:rsidRPr="00616591">
        <w:rPr>
          <w:rFonts w:hint="eastAsia"/>
        </w:rPr>
        <w:t>の予算について補正が必要であるときは、補正予算を調製し、速やかに</w:t>
      </w:r>
      <w:r>
        <w:rPr>
          <w:rFonts w:hint="eastAsia"/>
        </w:rPr>
        <w:t>保存活用会議</w:t>
      </w:r>
      <w:r w:rsidRPr="00616591">
        <w:rPr>
          <w:rFonts w:hint="eastAsia"/>
        </w:rPr>
        <w:t>の承認を得るものとする。</w:t>
      </w:r>
    </w:p>
    <w:p w:rsidR="00CC1619" w:rsidRPr="00616591" w:rsidRDefault="00CC1619" w:rsidP="00CC1619">
      <w:r>
        <w:rPr>
          <w:rFonts w:hint="eastAsia"/>
        </w:rPr>
        <w:t xml:space="preserve">　</w:t>
      </w:r>
      <w:r w:rsidRPr="00616591">
        <w:rPr>
          <w:rFonts w:hint="eastAsia"/>
        </w:rPr>
        <w:t>（予算の流用及び予備費の充当）</w:t>
      </w:r>
    </w:p>
    <w:p w:rsidR="00CC1619" w:rsidRPr="00616591" w:rsidRDefault="00CC1619" w:rsidP="00CC1619">
      <w:pPr>
        <w:ind w:left="216" w:hangingChars="100" w:hanging="216"/>
      </w:pPr>
      <w:r w:rsidRPr="00616591">
        <w:rPr>
          <w:rFonts w:hint="eastAsia"/>
        </w:rPr>
        <w:t xml:space="preserve">第４条　</w:t>
      </w:r>
      <w:r>
        <w:rPr>
          <w:rFonts w:hint="eastAsia"/>
        </w:rPr>
        <w:t>保存活用会議</w:t>
      </w:r>
      <w:r w:rsidRPr="00F15B8C">
        <w:rPr>
          <w:rFonts w:hint="eastAsia"/>
        </w:rPr>
        <w:t>の予算は</w:t>
      </w:r>
      <w:r w:rsidRPr="00A64122">
        <w:rPr>
          <w:rFonts w:hint="eastAsia"/>
        </w:rPr>
        <w:t>、</w:t>
      </w:r>
      <w:r w:rsidRPr="00616591">
        <w:rPr>
          <w:rFonts w:hint="eastAsia"/>
        </w:rPr>
        <w:t>予算の範囲内で予算の流用及び予備費の充当を行うことができる。</w:t>
      </w:r>
    </w:p>
    <w:p w:rsidR="00CC1619" w:rsidRPr="00616591" w:rsidRDefault="00CC1619" w:rsidP="00CC1619">
      <w:r>
        <w:rPr>
          <w:rFonts w:hint="eastAsia"/>
        </w:rPr>
        <w:t xml:space="preserve">　</w:t>
      </w:r>
      <w:r w:rsidRPr="00616591">
        <w:rPr>
          <w:rFonts w:hint="eastAsia"/>
        </w:rPr>
        <w:t>（出納及び現金の保管）</w:t>
      </w:r>
    </w:p>
    <w:p w:rsidR="00CC1619" w:rsidRPr="00616591" w:rsidRDefault="00CC1619" w:rsidP="00CC1619">
      <w:r w:rsidRPr="00616591">
        <w:rPr>
          <w:rFonts w:hint="eastAsia"/>
        </w:rPr>
        <w:t xml:space="preserve">第５条　</w:t>
      </w:r>
      <w:r>
        <w:rPr>
          <w:rFonts w:hint="eastAsia"/>
        </w:rPr>
        <w:t>保存活用会議</w:t>
      </w:r>
      <w:r w:rsidRPr="00616591">
        <w:rPr>
          <w:rFonts w:hint="eastAsia"/>
        </w:rPr>
        <w:t>の出納は、</w:t>
      </w:r>
      <w:r>
        <w:rPr>
          <w:rFonts w:hint="eastAsia"/>
        </w:rPr>
        <w:t>事務局長が司る</w:t>
      </w:r>
      <w:r w:rsidRPr="00616591">
        <w:rPr>
          <w:rFonts w:hint="eastAsia"/>
        </w:rPr>
        <w:t>。</w:t>
      </w:r>
    </w:p>
    <w:p w:rsidR="00CC1619" w:rsidRPr="00616591" w:rsidRDefault="00CC1619" w:rsidP="00CC1619">
      <w:pPr>
        <w:ind w:left="216" w:hangingChars="100" w:hanging="216"/>
      </w:pPr>
      <w:r w:rsidRPr="00616591">
        <w:rPr>
          <w:rFonts w:hint="eastAsia"/>
        </w:rPr>
        <w:t>２</w:t>
      </w:r>
      <w:r w:rsidRPr="00616591">
        <w:rPr>
          <w:rFonts w:hint="eastAsia"/>
        </w:rPr>
        <w:t xml:space="preserve"> </w:t>
      </w:r>
      <w:r>
        <w:rPr>
          <w:rFonts w:hint="eastAsia"/>
        </w:rPr>
        <w:t>保存活用会議</w:t>
      </w:r>
      <w:r w:rsidRPr="00616591">
        <w:rPr>
          <w:rFonts w:hint="eastAsia"/>
        </w:rPr>
        <w:t>に属する現金は、銀行その他の金融機関に、これを預けて保管するものとする。</w:t>
      </w:r>
    </w:p>
    <w:p w:rsidR="00CC1619" w:rsidRPr="00616591" w:rsidRDefault="00CC1619" w:rsidP="00CC1619">
      <w:r>
        <w:rPr>
          <w:rFonts w:hint="eastAsia"/>
        </w:rPr>
        <w:t xml:space="preserve">　</w:t>
      </w:r>
      <w:r w:rsidRPr="00616591">
        <w:rPr>
          <w:rFonts w:hint="eastAsia"/>
        </w:rPr>
        <w:t>（出納員）</w:t>
      </w:r>
    </w:p>
    <w:p w:rsidR="00CC1619" w:rsidRPr="00616591" w:rsidRDefault="00CC1619" w:rsidP="00CC1619">
      <w:pPr>
        <w:ind w:left="216" w:hangingChars="100" w:hanging="216"/>
      </w:pPr>
      <w:r w:rsidRPr="00616591">
        <w:rPr>
          <w:rFonts w:hint="eastAsia"/>
        </w:rPr>
        <w:t xml:space="preserve">第６条　</w:t>
      </w:r>
      <w:r>
        <w:rPr>
          <w:rFonts w:hint="eastAsia"/>
        </w:rPr>
        <w:t>事務局長</w:t>
      </w:r>
      <w:r w:rsidRPr="00616591">
        <w:rPr>
          <w:rFonts w:hint="eastAsia"/>
        </w:rPr>
        <w:t>は、</w:t>
      </w:r>
      <w:r>
        <w:rPr>
          <w:rFonts w:hint="eastAsia"/>
        </w:rPr>
        <w:t>保存活用会議</w:t>
      </w:r>
      <w:r w:rsidRPr="00616591">
        <w:rPr>
          <w:rFonts w:hint="eastAsia"/>
        </w:rPr>
        <w:t>の事務局の職員のうちから出納員を任命するものとする。</w:t>
      </w:r>
    </w:p>
    <w:p w:rsidR="00CC1619" w:rsidRPr="00616591" w:rsidRDefault="00CC1619" w:rsidP="00CC1619">
      <w:pPr>
        <w:ind w:left="216" w:hangingChars="100" w:hanging="216"/>
      </w:pPr>
      <w:r w:rsidRPr="00616591">
        <w:rPr>
          <w:rFonts w:hint="eastAsia"/>
        </w:rPr>
        <w:t>２　出納員は、</w:t>
      </w:r>
      <w:r>
        <w:rPr>
          <w:rFonts w:hint="eastAsia"/>
        </w:rPr>
        <w:t>事務局長</w:t>
      </w:r>
      <w:r w:rsidRPr="00616591">
        <w:rPr>
          <w:rFonts w:hint="eastAsia"/>
        </w:rPr>
        <w:t>の命を受けて、</w:t>
      </w:r>
      <w:r>
        <w:rPr>
          <w:rFonts w:hint="eastAsia"/>
        </w:rPr>
        <w:t>保存活用会議</w:t>
      </w:r>
      <w:r w:rsidRPr="00616591">
        <w:rPr>
          <w:rFonts w:hint="eastAsia"/>
        </w:rPr>
        <w:t>の出納を処理する。</w:t>
      </w:r>
    </w:p>
    <w:p w:rsidR="00CC1619" w:rsidRPr="00616591" w:rsidRDefault="00CC1619" w:rsidP="00CC1619">
      <w:pPr>
        <w:ind w:left="216" w:hangingChars="100" w:hanging="216"/>
      </w:pPr>
      <w:r>
        <w:rPr>
          <w:rFonts w:hint="eastAsia"/>
        </w:rPr>
        <w:t xml:space="preserve">　</w:t>
      </w:r>
      <w:r w:rsidRPr="00616591">
        <w:rPr>
          <w:rFonts w:hint="eastAsia"/>
        </w:rPr>
        <w:t>（小口現金の保管）</w:t>
      </w:r>
    </w:p>
    <w:p w:rsidR="00CC1619" w:rsidRPr="00616591" w:rsidRDefault="00CC1619" w:rsidP="00CC1619">
      <w:pPr>
        <w:ind w:left="216" w:hangingChars="100" w:hanging="216"/>
      </w:pPr>
      <w:r w:rsidRPr="00616591">
        <w:rPr>
          <w:rFonts w:hint="eastAsia"/>
        </w:rPr>
        <w:t>第</w:t>
      </w:r>
      <w:r>
        <w:rPr>
          <w:rFonts w:hint="eastAsia"/>
        </w:rPr>
        <w:t>７</w:t>
      </w:r>
      <w:r w:rsidRPr="00616591">
        <w:rPr>
          <w:rFonts w:hint="eastAsia"/>
        </w:rPr>
        <w:t xml:space="preserve">条　</w:t>
      </w:r>
      <w:r>
        <w:rPr>
          <w:rFonts w:hint="eastAsia"/>
        </w:rPr>
        <w:t>事務局長</w:t>
      </w:r>
      <w:r w:rsidRPr="00616591">
        <w:rPr>
          <w:rFonts w:hint="eastAsia"/>
        </w:rPr>
        <w:t>は、慣習上現金をもって支払うこととされている支払に充てるため、出納員に対して現金を前渡しし、保管させることができる。</w:t>
      </w:r>
    </w:p>
    <w:p w:rsidR="00CC1619" w:rsidRPr="00616591" w:rsidRDefault="00CC1619" w:rsidP="00CC1619">
      <w:pPr>
        <w:ind w:left="216" w:hangingChars="100" w:hanging="216"/>
      </w:pPr>
      <w:r w:rsidRPr="00616591">
        <w:rPr>
          <w:rFonts w:hint="eastAsia"/>
        </w:rPr>
        <w:t>２　前項の規定により出納員が保管できる現金の額は、</w:t>
      </w:r>
      <w:r>
        <w:rPr>
          <w:rFonts w:hint="eastAsia"/>
        </w:rPr>
        <w:t>50,000</w:t>
      </w:r>
      <w:r w:rsidRPr="00616591">
        <w:rPr>
          <w:rFonts w:hint="eastAsia"/>
        </w:rPr>
        <w:t>円を限度とする。</w:t>
      </w:r>
    </w:p>
    <w:p w:rsidR="00CC1619" w:rsidRPr="00616591" w:rsidRDefault="00CC1619" w:rsidP="00CC1619">
      <w:pPr>
        <w:ind w:left="216" w:hangingChars="100" w:hanging="216"/>
      </w:pPr>
      <w:r>
        <w:rPr>
          <w:rFonts w:hint="eastAsia"/>
        </w:rPr>
        <w:t xml:space="preserve">　</w:t>
      </w:r>
      <w:r w:rsidRPr="00616591">
        <w:rPr>
          <w:rFonts w:hint="eastAsia"/>
        </w:rPr>
        <w:t>（収入の調定）</w:t>
      </w:r>
    </w:p>
    <w:p w:rsidR="00CC1619" w:rsidRPr="00616591" w:rsidRDefault="00CC1619" w:rsidP="00CC1619">
      <w:pPr>
        <w:ind w:left="216" w:hangingChars="100" w:hanging="216"/>
      </w:pPr>
      <w:r w:rsidRPr="00616591">
        <w:rPr>
          <w:rFonts w:hint="eastAsia"/>
        </w:rPr>
        <w:t>第８条　収入を調定しようとするときは、収入伺書を作成し、これを決定しなければならない。</w:t>
      </w:r>
    </w:p>
    <w:p w:rsidR="00CC1619" w:rsidRPr="00616591" w:rsidRDefault="00CC1619" w:rsidP="00CC1619">
      <w:r>
        <w:rPr>
          <w:rFonts w:hint="eastAsia"/>
        </w:rPr>
        <w:t xml:space="preserve">　</w:t>
      </w:r>
      <w:r w:rsidRPr="00616591">
        <w:rPr>
          <w:rFonts w:hint="eastAsia"/>
        </w:rPr>
        <w:t>（支出命令）</w:t>
      </w:r>
    </w:p>
    <w:p w:rsidR="00CC1619" w:rsidRPr="00616591" w:rsidRDefault="00CC1619" w:rsidP="00CC1619">
      <w:pPr>
        <w:ind w:left="216" w:hangingChars="100" w:hanging="216"/>
      </w:pPr>
      <w:r w:rsidRPr="00616591">
        <w:rPr>
          <w:rFonts w:hint="eastAsia"/>
        </w:rPr>
        <w:t>第９条　経費の支出をしようとするときは、支出命令伺書を作成の上決定し</w:t>
      </w:r>
      <w:r>
        <w:rPr>
          <w:rFonts w:hint="eastAsia"/>
        </w:rPr>
        <w:t>なければならない</w:t>
      </w:r>
      <w:r w:rsidRPr="00616591">
        <w:rPr>
          <w:rFonts w:hint="eastAsia"/>
        </w:rPr>
        <w:t>。</w:t>
      </w:r>
    </w:p>
    <w:p w:rsidR="00CC1619" w:rsidRPr="00616591" w:rsidRDefault="00CC1619" w:rsidP="00CC1619">
      <w:pPr>
        <w:ind w:left="216" w:hangingChars="100" w:hanging="216"/>
      </w:pPr>
      <w:r w:rsidRPr="00616591">
        <w:rPr>
          <w:rFonts w:hint="eastAsia"/>
        </w:rPr>
        <w:t>２　支出命令伺書には、請求書、契約書の写しその他支出を必要とすることを証明する書類を添付するものとする。</w:t>
      </w:r>
    </w:p>
    <w:p w:rsidR="00CC1619" w:rsidRPr="00616591" w:rsidRDefault="00CC1619" w:rsidP="00CC1619">
      <w:r>
        <w:rPr>
          <w:rFonts w:hint="eastAsia"/>
        </w:rPr>
        <w:t xml:space="preserve">　</w:t>
      </w:r>
      <w:r w:rsidRPr="00616591">
        <w:rPr>
          <w:rFonts w:hint="eastAsia"/>
        </w:rPr>
        <w:t>（特例払）</w:t>
      </w:r>
    </w:p>
    <w:p w:rsidR="00CC1619" w:rsidRPr="00616591" w:rsidRDefault="00CC1619" w:rsidP="00CC1619">
      <w:pPr>
        <w:ind w:left="216" w:hangingChars="100" w:hanging="216"/>
      </w:pPr>
      <w:r w:rsidRPr="00616591">
        <w:rPr>
          <w:rFonts w:hint="eastAsia"/>
        </w:rPr>
        <w:t>第１０条　経費の性質により、資金前渡、概算払、前金払及び部分払をすることができる。</w:t>
      </w:r>
    </w:p>
    <w:p w:rsidR="00CC1619" w:rsidRPr="00616591" w:rsidRDefault="00CC1619" w:rsidP="00CC1619">
      <w:r>
        <w:rPr>
          <w:rFonts w:hint="eastAsia"/>
        </w:rPr>
        <w:t xml:space="preserve">　</w:t>
      </w:r>
      <w:r w:rsidRPr="00616591">
        <w:rPr>
          <w:rFonts w:hint="eastAsia"/>
        </w:rPr>
        <w:t>（契約）</w:t>
      </w:r>
    </w:p>
    <w:p w:rsidR="00CC1619" w:rsidRDefault="00CC1619" w:rsidP="00CC1619">
      <w:pPr>
        <w:ind w:left="216" w:hangingChars="100" w:hanging="216"/>
      </w:pPr>
      <w:r w:rsidRPr="00616591">
        <w:rPr>
          <w:rFonts w:hint="eastAsia"/>
        </w:rPr>
        <w:t>第１１条　売買、賃貸、請負その他の契約は、競争入札又は随意契約の方法により締結するものとする。</w:t>
      </w:r>
    </w:p>
    <w:p w:rsidR="00CC1619" w:rsidRPr="00616591" w:rsidRDefault="00CC1619" w:rsidP="00CC1619">
      <w:r>
        <w:rPr>
          <w:rFonts w:hint="eastAsia"/>
        </w:rPr>
        <w:t xml:space="preserve">　</w:t>
      </w:r>
      <w:r w:rsidRPr="00616591">
        <w:rPr>
          <w:rFonts w:hint="eastAsia"/>
        </w:rPr>
        <w:t>（契約書の省略）</w:t>
      </w:r>
    </w:p>
    <w:p w:rsidR="00CC1619" w:rsidRPr="00616591" w:rsidRDefault="00CC1619" w:rsidP="00CC1619">
      <w:pPr>
        <w:ind w:left="216" w:hangingChars="100" w:hanging="216"/>
      </w:pPr>
      <w:r w:rsidRPr="00616591">
        <w:rPr>
          <w:rFonts w:hint="eastAsia"/>
        </w:rPr>
        <w:lastRenderedPageBreak/>
        <w:t>第１２条　契約を締結しようとするときは、契約書を作成しなければならない。ただし、次の各号のいずれかに該当するときは、契約書の作成を省略し、見積書その他の書類をもってこれらに代えることができる。</w:t>
      </w:r>
    </w:p>
    <w:p w:rsidR="00CC1619" w:rsidRPr="00616591" w:rsidRDefault="00CC1619" w:rsidP="00CC1619">
      <w:pPr>
        <w:ind w:left="216" w:hangingChars="100" w:hanging="216"/>
      </w:pPr>
      <w:r>
        <w:rPr>
          <w:rFonts w:hint="eastAsia"/>
        </w:rPr>
        <w:t xml:space="preserve">　</w:t>
      </w:r>
      <w:r w:rsidRPr="00616591">
        <w:rPr>
          <w:rFonts w:hint="eastAsia"/>
        </w:rPr>
        <w:t>（１）契約金額が</w:t>
      </w:r>
      <w:r w:rsidRPr="00F15B8C">
        <w:rPr>
          <w:rFonts w:hint="eastAsia"/>
        </w:rPr>
        <w:t>1,500,000</w:t>
      </w:r>
      <w:r w:rsidRPr="00F15B8C">
        <w:rPr>
          <w:rFonts w:hint="eastAsia"/>
        </w:rPr>
        <w:t>円</w:t>
      </w:r>
      <w:r w:rsidRPr="00616591">
        <w:rPr>
          <w:rFonts w:hint="eastAsia"/>
        </w:rPr>
        <w:t>を超えない契約を締結しようとするとき。</w:t>
      </w:r>
    </w:p>
    <w:p w:rsidR="00CC1619" w:rsidRPr="00616591" w:rsidRDefault="00CC1619" w:rsidP="00CC1619">
      <w:pPr>
        <w:ind w:left="708" w:hangingChars="328" w:hanging="708"/>
      </w:pPr>
      <w:r>
        <w:rPr>
          <w:rFonts w:hint="eastAsia"/>
        </w:rPr>
        <w:t xml:space="preserve">　</w:t>
      </w:r>
      <w:r w:rsidRPr="00616591">
        <w:rPr>
          <w:rFonts w:hint="eastAsia"/>
        </w:rPr>
        <w:t>（２）前号に掲げる場合を除くほか、契約の性質又は目的により契約書を作成する必要がな</w:t>
      </w:r>
      <w:r>
        <w:rPr>
          <w:rFonts w:hint="eastAsia"/>
        </w:rPr>
        <w:t xml:space="preserve">　</w:t>
      </w:r>
      <w:r w:rsidRPr="00616591">
        <w:rPr>
          <w:rFonts w:hint="eastAsia"/>
        </w:rPr>
        <w:t>いと認めるとき。</w:t>
      </w:r>
    </w:p>
    <w:p w:rsidR="00CC1619" w:rsidRPr="00616591" w:rsidRDefault="00CC1619" w:rsidP="00CC1619">
      <w:pPr>
        <w:autoSpaceDE w:val="0"/>
        <w:autoSpaceDN w:val="0"/>
        <w:adjustRightInd w:val="0"/>
        <w:rPr>
          <w:sz w:val="20"/>
          <w:szCs w:val="20"/>
        </w:rPr>
      </w:pPr>
      <w:r>
        <w:rPr>
          <w:rFonts w:hint="eastAsia"/>
        </w:rPr>
        <w:t xml:space="preserve">　</w:t>
      </w:r>
      <w:r w:rsidRPr="00616591">
        <w:rPr>
          <w:rFonts w:hint="eastAsia"/>
        </w:rPr>
        <w:t>（契約書の記載事項）</w:t>
      </w:r>
    </w:p>
    <w:p w:rsidR="00CC1619" w:rsidRPr="00616591" w:rsidRDefault="00CC1619" w:rsidP="00CC1619">
      <w:pPr>
        <w:autoSpaceDE w:val="0"/>
        <w:autoSpaceDN w:val="0"/>
        <w:adjustRightInd w:val="0"/>
        <w:ind w:left="216" w:hangingChars="100" w:hanging="216"/>
        <w:rPr>
          <w:sz w:val="20"/>
          <w:szCs w:val="20"/>
        </w:rPr>
      </w:pPr>
      <w:r w:rsidRPr="00616591">
        <w:rPr>
          <w:rFonts w:hint="eastAsia"/>
        </w:rPr>
        <w:t>第１３条　契約書には、契約の目的、契約金額、履行期限、履行場所その他必要な事項を記載するものとする。</w:t>
      </w:r>
    </w:p>
    <w:p w:rsidR="00CC1619" w:rsidRPr="00616591" w:rsidRDefault="00CC1619" w:rsidP="00CC1619">
      <w:pPr>
        <w:ind w:left="216" w:hangingChars="100" w:hanging="216"/>
      </w:pPr>
      <w:r>
        <w:rPr>
          <w:rFonts w:hint="eastAsia"/>
        </w:rPr>
        <w:t xml:space="preserve">　</w:t>
      </w:r>
      <w:r w:rsidRPr="00616591">
        <w:rPr>
          <w:rFonts w:hint="eastAsia"/>
        </w:rPr>
        <w:t>（随意契約）</w:t>
      </w:r>
    </w:p>
    <w:p w:rsidR="00CC1619" w:rsidRPr="00F15B8C" w:rsidRDefault="00CC1619" w:rsidP="00CC1619">
      <w:pPr>
        <w:ind w:left="216" w:hangingChars="100" w:hanging="216"/>
        <w:rPr>
          <w:strike/>
          <w:color w:val="FF0000"/>
        </w:rPr>
      </w:pPr>
      <w:r w:rsidRPr="00616591">
        <w:rPr>
          <w:rFonts w:hint="eastAsia"/>
        </w:rPr>
        <w:t>第１４条　第</w:t>
      </w:r>
      <w:r>
        <w:rPr>
          <w:rFonts w:hint="eastAsia"/>
        </w:rPr>
        <w:t>１１</w:t>
      </w:r>
      <w:r w:rsidRPr="00616591">
        <w:rPr>
          <w:rFonts w:hint="eastAsia"/>
        </w:rPr>
        <w:t>条の規定により随意契約できる</w:t>
      </w:r>
      <w:r w:rsidRPr="00F15B8C">
        <w:rPr>
          <w:rFonts w:hint="eastAsia"/>
        </w:rPr>
        <w:t>場合は、売買、貸借、請負その他の契約で、その予定価格が</w:t>
      </w:r>
      <w:r>
        <w:rPr>
          <w:rFonts w:hint="eastAsia"/>
        </w:rPr>
        <w:t>別表第１に掲げる金額</w:t>
      </w:r>
      <w:r w:rsidRPr="00F15B8C">
        <w:rPr>
          <w:rFonts w:hint="eastAsia"/>
        </w:rPr>
        <w:t>を超えない場合に限られる。</w:t>
      </w:r>
    </w:p>
    <w:p w:rsidR="00CC1619" w:rsidRPr="00F15B8C" w:rsidRDefault="00CC1619" w:rsidP="00CC1619">
      <w:pPr>
        <w:ind w:leftChars="100" w:left="216" w:firstLineChars="100" w:firstLine="216"/>
      </w:pPr>
      <w:r w:rsidRPr="00F15B8C">
        <w:rPr>
          <w:rFonts w:hint="eastAsia"/>
        </w:rPr>
        <w:t>ただし、次の各号のいずれかに該当するときは、この限りではない。</w:t>
      </w:r>
    </w:p>
    <w:p w:rsidR="00CC1619" w:rsidRPr="00F15B8C" w:rsidRDefault="00CC1619" w:rsidP="00CC1619">
      <w:pPr>
        <w:ind w:left="648" w:hangingChars="300" w:hanging="648"/>
      </w:pPr>
      <w:r w:rsidRPr="00F15B8C">
        <w:rPr>
          <w:rFonts w:hint="eastAsia"/>
        </w:rPr>
        <w:t xml:space="preserve">　（１）</w:t>
      </w:r>
      <w:r>
        <w:rPr>
          <w:rFonts w:hint="eastAsia"/>
        </w:rPr>
        <w:t>保存活用会議</w:t>
      </w:r>
      <w:r w:rsidRPr="00F15B8C">
        <w:rPr>
          <w:rFonts w:hint="eastAsia"/>
        </w:rPr>
        <w:t>が必要とする物品の製造、修理、加工又は納入に使用させるため必要な物品の売払いその他の契約でその性質又は目的が競争入札に適しないものをするとき。</w:t>
      </w:r>
    </w:p>
    <w:p w:rsidR="00CC1619" w:rsidRPr="00F15B8C" w:rsidRDefault="00CC1619" w:rsidP="00CC1619">
      <w:pPr>
        <w:ind w:left="648" w:hangingChars="300" w:hanging="648"/>
      </w:pPr>
      <w:r w:rsidRPr="00F15B8C">
        <w:rPr>
          <w:rFonts w:hint="eastAsia"/>
        </w:rPr>
        <w:t xml:space="preserve">　（２）緊急の必要により競争入札に付することができないとき。</w:t>
      </w:r>
    </w:p>
    <w:p w:rsidR="00CC1619" w:rsidRPr="00F15B8C" w:rsidRDefault="00CC1619" w:rsidP="00CC1619">
      <w:pPr>
        <w:ind w:left="648" w:hangingChars="300" w:hanging="648"/>
      </w:pPr>
      <w:r w:rsidRPr="00F15B8C">
        <w:rPr>
          <w:rFonts w:hint="eastAsia"/>
        </w:rPr>
        <w:t xml:space="preserve">　（３）競争入札に付することが不利と認められるとき。</w:t>
      </w:r>
    </w:p>
    <w:p w:rsidR="00CC1619" w:rsidRPr="00F15B8C" w:rsidRDefault="00CC1619" w:rsidP="00CC1619">
      <w:pPr>
        <w:ind w:left="648" w:hangingChars="300" w:hanging="648"/>
      </w:pPr>
      <w:r w:rsidRPr="00F15B8C">
        <w:rPr>
          <w:rFonts w:hint="eastAsia"/>
        </w:rPr>
        <w:t xml:space="preserve">　（４）時価に比して著しく有利な価格で契約を締結することができる見込みのあるとき。</w:t>
      </w:r>
    </w:p>
    <w:p w:rsidR="00CC1619" w:rsidRPr="00F15B8C" w:rsidRDefault="00CC1619" w:rsidP="00CC1619">
      <w:pPr>
        <w:ind w:left="648" w:hangingChars="300" w:hanging="648"/>
      </w:pPr>
      <w:r w:rsidRPr="00F15B8C">
        <w:rPr>
          <w:rFonts w:hint="eastAsia"/>
        </w:rPr>
        <w:t xml:space="preserve">　（５）競争入札に付し入札者がないとき、又は再度の入札に付し落札者がないとき。</w:t>
      </w:r>
    </w:p>
    <w:p w:rsidR="00CC1619" w:rsidRPr="00616591" w:rsidRDefault="00CC1619" w:rsidP="00CC1619">
      <w:pPr>
        <w:ind w:left="648" w:hangingChars="300" w:hanging="648"/>
      </w:pPr>
      <w:r w:rsidRPr="00F15B8C">
        <w:rPr>
          <w:rFonts w:hint="eastAsia"/>
        </w:rPr>
        <w:t xml:space="preserve">　（６）</w:t>
      </w:r>
      <w:r w:rsidRPr="00616591">
        <w:rPr>
          <w:rFonts w:hint="eastAsia"/>
        </w:rPr>
        <w:t>落札者が契約を締結しないとき。</w:t>
      </w:r>
    </w:p>
    <w:p w:rsidR="00CC1619" w:rsidRPr="00616591" w:rsidRDefault="00CC1619" w:rsidP="00CC1619">
      <w:pPr>
        <w:ind w:left="216" w:hangingChars="100" w:hanging="216"/>
        <w:rPr>
          <w:sz w:val="20"/>
          <w:szCs w:val="20"/>
        </w:rPr>
      </w:pPr>
      <w:r>
        <w:rPr>
          <w:rFonts w:hint="eastAsia"/>
        </w:rPr>
        <w:t xml:space="preserve">　</w:t>
      </w:r>
      <w:r w:rsidRPr="00616591">
        <w:rPr>
          <w:rFonts w:hint="eastAsia"/>
        </w:rPr>
        <w:t>（見積書の徴収）</w:t>
      </w:r>
    </w:p>
    <w:p w:rsidR="00CC1619" w:rsidRPr="00616591" w:rsidRDefault="00CC1619" w:rsidP="00CC1619">
      <w:pPr>
        <w:ind w:left="216" w:hangingChars="100" w:hanging="216"/>
      </w:pPr>
      <w:r w:rsidRPr="00616591">
        <w:rPr>
          <w:rFonts w:hint="eastAsia"/>
        </w:rPr>
        <w:t>第１５条　随意契約に付するときは、なるべく２以上の者から見積書</w:t>
      </w:r>
      <w:r w:rsidRPr="00616591">
        <w:rPr>
          <w:rFonts w:ascii="ＭＳ 明朝" w:hAnsi="ＭＳ 明朝" w:cs="ＭＳ ゴシック" w:hint="eastAsia"/>
          <w:spacing w:val="20"/>
        </w:rPr>
        <w:t>(当該見積書に記載すべき事項を記録した電磁的記録を含む。</w:t>
      </w:r>
      <w:r w:rsidRPr="00616591">
        <w:rPr>
          <w:rFonts w:ascii="ＭＳ 明朝" w:hAnsi="ＭＳ 明朝" w:hint="eastAsia"/>
        </w:rPr>
        <w:t>)</w:t>
      </w:r>
      <w:r w:rsidRPr="00616591">
        <w:rPr>
          <w:rFonts w:hint="eastAsia"/>
        </w:rPr>
        <w:t>を徴さなければならない。ただし、契約の目的及び性質により見積書を徴する必要がないと認められるものについては、この限りでない。</w:t>
      </w:r>
    </w:p>
    <w:p w:rsidR="00CC1619" w:rsidRPr="00616591" w:rsidRDefault="00CC1619" w:rsidP="00CC1619">
      <w:r>
        <w:rPr>
          <w:rFonts w:hint="eastAsia"/>
        </w:rPr>
        <w:t xml:space="preserve">　</w:t>
      </w:r>
      <w:r w:rsidRPr="00616591">
        <w:rPr>
          <w:rFonts w:hint="eastAsia"/>
        </w:rPr>
        <w:t>（決算等）</w:t>
      </w:r>
    </w:p>
    <w:p w:rsidR="00CC1619" w:rsidRPr="00F15B8C" w:rsidRDefault="00CC1619" w:rsidP="00CC1619">
      <w:pPr>
        <w:ind w:left="216" w:hangingChars="100" w:hanging="216"/>
      </w:pPr>
      <w:r w:rsidRPr="00616591">
        <w:rPr>
          <w:rFonts w:hint="eastAsia"/>
        </w:rPr>
        <w:t xml:space="preserve">第１６条　</w:t>
      </w:r>
      <w:r>
        <w:rPr>
          <w:rFonts w:hint="eastAsia"/>
        </w:rPr>
        <w:t>保存活用会議</w:t>
      </w:r>
      <w:r w:rsidRPr="00F15B8C">
        <w:rPr>
          <w:rFonts w:hint="eastAsia"/>
        </w:rPr>
        <w:t>の決算は、毎会計年度終了後３か月以内に調製しなければならない。</w:t>
      </w:r>
    </w:p>
    <w:p w:rsidR="00CC1619" w:rsidRPr="00F15B8C" w:rsidRDefault="00CC1619" w:rsidP="00CC1619">
      <w:pPr>
        <w:ind w:left="216" w:hangingChars="100" w:hanging="216"/>
      </w:pPr>
      <w:r w:rsidRPr="00F15B8C">
        <w:rPr>
          <w:rFonts w:hint="eastAsia"/>
        </w:rPr>
        <w:t>２　前項の決算は、監事の監査に付した後、</w:t>
      </w:r>
      <w:r>
        <w:rPr>
          <w:rFonts w:hint="eastAsia"/>
        </w:rPr>
        <w:t>保存活用会議</w:t>
      </w:r>
      <w:r w:rsidRPr="00F15B8C">
        <w:rPr>
          <w:rFonts w:hint="eastAsia"/>
        </w:rPr>
        <w:t>の会議に諮り、承認を得るものとする。</w:t>
      </w:r>
    </w:p>
    <w:p w:rsidR="00CC1619" w:rsidRPr="00F15B8C" w:rsidRDefault="00CC1619" w:rsidP="00CC1619">
      <w:pPr>
        <w:ind w:leftChars="100" w:left="216"/>
      </w:pPr>
      <w:r w:rsidRPr="00F15B8C">
        <w:rPr>
          <w:rFonts w:hint="eastAsia"/>
        </w:rPr>
        <w:t>（監査）</w:t>
      </w:r>
    </w:p>
    <w:p w:rsidR="00CC1619" w:rsidRPr="00F15B8C" w:rsidRDefault="00CC1619" w:rsidP="00CC1619">
      <w:pPr>
        <w:ind w:left="216" w:hangingChars="100" w:hanging="216"/>
      </w:pPr>
      <w:r w:rsidRPr="00F15B8C">
        <w:rPr>
          <w:rFonts w:hint="eastAsia"/>
        </w:rPr>
        <w:t>第１７条　前条第２項の監事による監査は、公認会</w:t>
      </w:r>
      <w:r>
        <w:rPr>
          <w:rFonts w:hint="eastAsia"/>
        </w:rPr>
        <w:t>計士のほか、</w:t>
      </w:r>
      <w:r w:rsidRPr="00CC1619">
        <w:rPr>
          <w:rFonts w:hint="eastAsia"/>
        </w:rPr>
        <w:t>堺市文化観光局長、羽曳野市教育委員会</w:t>
      </w:r>
      <w:r w:rsidR="00E646ED" w:rsidRPr="002E0703">
        <w:rPr>
          <w:rFonts w:hint="eastAsia"/>
          <w:color w:val="FF0000"/>
          <w:u w:val="single"/>
        </w:rPr>
        <w:t>事務局</w:t>
      </w:r>
      <w:r w:rsidR="00183E62" w:rsidRPr="002E0703">
        <w:rPr>
          <w:rFonts w:hint="eastAsia"/>
          <w:color w:val="FF0000"/>
          <w:u w:val="single"/>
        </w:rPr>
        <w:t>生涯学習部長</w:t>
      </w:r>
      <w:r w:rsidRPr="00CC1619">
        <w:rPr>
          <w:rFonts w:hint="eastAsia"/>
        </w:rPr>
        <w:t>及び藤井寺市教育委員会事務局教育部長</w:t>
      </w:r>
      <w:r w:rsidRPr="00F15B8C">
        <w:rPr>
          <w:rFonts w:hint="eastAsia"/>
        </w:rPr>
        <w:t>が、年度ごとの輪番により行うものとする。</w:t>
      </w:r>
    </w:p>
    <w:p w:rsidR="00CC1619" w:rsidRPr="00F15B8C" w:rsidRDefault="00CC1619" w:rsidP="00CC1619">
      <w:pPr>
        <w:ind w:left="216" w:hangingChars="100" w:hanging="216"/>
      </w:pPr>
      <w:r>
        <w:rPr>
          <w:rFonts w:hint="eastAsia"/>
        </w:rPr>
        <w:t>２　輪番による監査については、令和元</w:t>
      </w:r>
      <w:r w:rsidRPr="00F15B8C">
        <w:rPr>
          <w:rFonts w:hint="eastAsia"/>
        </w:rPr>
        <w:t>年度決算より、前項に記載する順により行うものとする。</w:t>
      </w:r>
    </w:p>
    <w:p w:rsidR="00CC1619" w:rsidRPr="00F15B8C" w:rsidRDefault="00CC1619" w:rsidP="00CC1619">
      <w:pPr>
        <w:ind w:left="216" w:hangingChars="100" w:hanging="216"/>
      </w:pPr>
      <w:r w:rsidRPr="00F15B8C">
        <w:rPr>
          <w:rFonts w:hint="eastAsia"/>
        </w:rPr>
        <w:t xml:space="preserve">　（出納の閉鎖）</w:t>
      </w:r>
    </w:p>
    <w:p w:rsidR="00CC1619" w:rsidRPr="00F15B8C" w:rsidRDefault="00CC1619" w:rsidP="00CC1619">
      <w:pPr>
        <w:ind w:left="216" w:hangingChars="100" w:hanging="216"/>
      </w:pPr>
      <w:r w:rsidRPr="00F15B8C">
        <w:rPr>
          <w:rFonts w:hint="eastAsia"/>
        </w:rPr>
        <w:t xml:space="preserve">第１８条　</w:t>
      </w:r>
      <w:r>
        <w:rPr>
          <w:rFonts w:hint="eastAsia"/>
        </w:rPr>
        <w:t>保存活用会議</w:t>
      </w:r>
      <w:r w:rsidRPr="00F15B8C">
        <w:rPr>
          <w:rFonts w:hint="eastAsia"/>
        </w:rPr>
        <w:t>の出納は、翌年度の５月３１日をもって閉鎖する。</w:t>
      </w:r>
    </w:p>
    <w:p w:rsidR="00CC1619" w:rsidRPr="00F15B8C" w:rsidRDefault="00CC1619" w:rsidP="00CC1619">
      <w:r w:rsidRPr="00F15B8C">
        <w:rPr>
          <w:rFonts w:hint="eastAsia"/>
        </w:rPr>
        <w:t xml:space="preserve">　（その他）</w:t>
      </w:r>
    </w:p>
    <w:p w:rsidR="00CC1619" w:rsidRPr="00F15B8C" w:rsidRDefault="00CC1619" w:rsidP="00CC1619">
      <w:pPr>
        <w:ind w:left="216" w:hangingChars="100" w:hanging="216"/>
      </w:pPr>
      <w:r w:rsidRPr="00F15B8C">
        <w:rPr>
          <w:rFonts w:hint="eastAsia"/>
        </w:rPr>
        <w:t xml:space="preserve">第１９条　</w:t>
      </w:r>
      <w:r>
        <w:rPr>
          <w:rFonts w:hint="eastAsia"/>
        </w:rPr>
        <w:t>保存活用会議</w:t>
      </w:r>
      <w:r w:rsidRPr="00F15B8C">
        <w:rPr>
          <w:rFonts w:hint="eastAsia"/>
        </w:rPr>
        <w:t>の財務に関し必要な事項は、この規程に定めるもののほか、公費の取り扱いに準じ適正に行うものとする。</w:t>
      </w:r>
    </w:p>
    <w:p w:rsidR="00CC1619" w:rsidRPr="00F15B8C" w:rsidRDefault="00CC1619" w:rsidP="00CC1619">
      <w:pPr>
        <w:ind w:left="216" w:hangingChars="100" w:hanging="216"/>
      </w:pPr>
    </w:p>
    <w:p w:rsidR="00CC1619" w:rsidRPr="00F15B8C" w:rsidRDefault="00CC1619" w:rsidP="00CC1619">
      <w:pPr>
        <w:ind w:firstLineChars="299" w:firstLine="646"/>
      </w:pPr>
      <w:r w:rsidRPr="00F15B8C">
        <w:rPr>
          <w:rFonts w:hint="eastAsia"/>
        </w:rPr>
        <w:t>附　則</w:t>
      </w:r>
    </w:p>
    <w:p w:rsidR="00CC1619" w:rsidRDefault="00CC1619" w:rsidP="00CC1619">
      <w:pPr>
        <w:jc w:val="left"/>
      </w:pPr>
      <w:r w:rsidRPr="00F15B8C">
        <w:rPr>
          <w:rFonts w:hint="eastAsia"/>
        </w:rPr>
        <w:t xml:space="preserve">　この規程は、平成２３年５月１２日から施行する。</w:t>
      </w:r>
    </w:p>
    <w:p w:rsidR="00CC1619" w:rsidRPr="00F15B8C" w:rsidRDefault="00CC1619" w:rsidP="00CC1619">
      <w:pPr>
        <w:jc w:val="left"/>
      </w:pPr>
      <w:r>
        <w:rPr>
          <w:rFonts w:hint="eastAsia"/>
        </w:rPr>
        <w:t xml:space="preserve">　　　附　則</w:t>
      </w:r>
    </w:p>
    <w:p w:rsidR="00CC1619" w:rsidRDefault="00CC1619" w:rsidP="00CC1619">
      <w:pPr>
        <w:jc w:val="left"/>
      </w:pPr>
      <w:r w:rsidRPr="00F15B8C">
        <w:rPr>
          <w:rFonts w:hint="eastAsia"/>
        </w:rPr>
        <w:t xml:space="preserve">　この規程は、平成２６年６月</w:t>
      </w:r>
      <w:r>
        <w:rPr>
          <w:rFonts w:hint="eastAsia"/>
        </w:rPr>
        <w:t>１８</w:t>
      </w:r>
      <w:r w:rsidRPr="00F15B8C">
        <w:rPr>
          <w:rFonts w:hint="eastAsia"/>
        </w:rPr>
        <w:t>日から施行する。</w:t>
      </w:r>
    </w:p>
    <w:p w:rsidR="00CC1619" w:rsidRDefault="00CC1619" w:rsidP="00CC1619">
      <w:pPr>
        <w:jc w:val="left"/>
      </w:pPr>
      <w:r>
        <w:rPr>
          <w:rFonts w:hint="eastAsia"/>
        </w:rPr>
        <w:t xml:space="preserve">　　　附　則</w:t>
      </w:r>
    </w:p>
    <w:p w:rsidR="00CC1619" w:rsidRDefault="00CC1619" w:rsidP="00CC1619">
      <w:pPr>
        <w:ind w:firstLineChars="100" w:firstLine="216"/>
        <w:jc w:val="left"/>
      </w:pPr>
      <w:r>
        <w:rPr>
          <w:rFonts w:hint="eastAsia"/>
        </w:rPr>
        <w:t>この規定は、平成２８年５月１０日から施行する。</w:t>
      </w:r>
    </w:p>
    <w:p w:rsidR="00CC1619" w:rsidRDefault="00CC1619" w:rsidP="00CC1619">
      <w:pPr>
        <w:ind w:firstLineChars="100" w:firstLine="216"/>
        <w:jc w:val="left"/>
      </w:pPr>
      <w:r>
        <w:rPr>
          <w:rFonts w:hint="eastAsia"/>
        </w:rPr>
        <w:t xml:space="preserve">　　附　則</w:t>
      </w:r>
    </w:p>
    <w:p w:rsidR="00CC1619" w:rsidRDefault="00CC1619" w:rsidP="00CC1619">
      <w:pPr>
        <w:ind w:firstLineChars="100" w:firstLine="216"/>
        <w:jc w:val="left"/>
      </w:pPr>
      <w:r>
        <w:rPr>
          <w:rFonts w:hint="eastAsia"/>
        </w:rPr>
        <w:t>この規程は、令和元年１２月２０日から施行する。</w:t>
      </w:r>
    </w:p>
    <w:p w:rsidR="00CC1619" w:rsidRDefault="00CC1619" w:rsidP="00CC1619">
      <w:pPr>
        <w:ind w:firstLineChars="100" w:firstLine="216"/>
        <w:jc w:val="left"/>
      </w:pPr>
      <w:r>
        <w:rPr>
          <w:rFonts w:hint="eastAsia"/>
        </w:rPr>
        <w:t xml:space="preserve">　　附　則</w:t>
      </w:r>
    </w:p>
    <w:p w:rsidR="00CC1619" w:rsidRDefault="00C21A95" w:rsidP="00CC1619">
      <w:pPr>
        <w:ind w:firstLineChars="100" w:firstLine="216"/>
        <w:jc w:val="left"/>
      </w:pPr>
      <w:r>
        <w:rPr>
          <w:rFonts w:hint="eastAsia"/>
        </w:rPr>
        <w:t>この規程は、令和２年５月１５</w:t>
      </w:r>
      <w:r w:rsidR="00CC1619">
        <w:rPr>
          <w:rFonts w:hint="eastAsia"/>
        </w:rPr>
        <w:t>日から施行する。</w:t>
      </w:r>
    </w:p>
    <w:p w:rsidR="00E646ED" w:rsidRDefault="00E646ED" w:rsidP="00E646ED">
      <w:pPr>
        <w:ind w:firstLineChars="300" w:firstLine="648"/>
        <w:jc w:val="left"/>
      </w:pPr>
      <w:r>
        <w:rPr>
          <w:rFonts w:hint="eastAsia"/>
        </w:rPr>
        <w:t>附　則</w:t>
      </w:r>
    </w:p>
    <w:p w:rsidR="00E646ED" w:rsidRDefault="00E646ED" w:rsidP="00E646ED">
      <w:pPr>
        <w:ind w:firstLineChars="100" w:firstLine="216"/>
        <w:jc w:val="left"/>
      </w:pPr>
      <w:r>
        <w:rPr>
          <w:rFonts w:hint="eastAsia"/>
        </w:rPr>
        <w:t>この規程は、令和３年５月１３日から施行する。</w:t>
      </w:r>
    </w:p>
    <w:p w:rsidR="00183E62" w:rsidRPr="003A5EC3" w:rsidRDefault="00183E62" w:rsidP="00183E62">
      <w:pPr>
        <w:ind w:firstLineChars="300" w:firstLine="648"/>
        <w:jc w:val="left"/>
        <w:rPr>
          <w:color w:val="FF0000"/>
          <w:u w:val="single"/>
        </w:rPr>
      </w:pPr>
      <w:r w:rsidRPr="003A5EC3">
        <w:rPr>
          <w:rFonts w:hint="eastAsia"/>
          <w:color w:val="FF0000"/>
          <w:u w:val="single"/>
        </w:rPr>
        <w:t>附　則</w:t>
      </w:r>
    </w:p>
    <w:p w:rsidR="00183E62" w:rsidRPr="003A5EC3" w:rsidRDefault="00183E62" w:rsidP="00183E62">
      <w:pPr>
        <w:ind w:firstLineChars="100" w:firstLine="216"/>
        <w:jc w:val="left"/>
        <w:rPr>
          <w:color w:val="FF0000"/>
        </w:rPr>
      </w:pPr>
      <w:r w:rsidRPr="003A5EC3">
        <w:rPr>
          <w:rFonts w:hint="eastAsia"/>
          <w:color w:val="FF0000"/>
          <w:u w:val="single"/>
        </w:rPr>
        <w:t>この規程は、令和５年</w:t>
      </w:r>
      <w:r w:rsidR="00F7548E">
        <w:rPr>
          <w:rFonts w:hint="eastAsia"/>
          <w:color w:val="FF0000"/>
          <w:u w:val="single"/>
        </w:rPr>
        <w:t>５</w:t>
      </w:r>
      <w:r w:rsidRPr="003A5EC3">
        <w:rPr>
          <w:rFonts w:hint="eastAsia"/>
          <w:color w:val="FF0000"/>
          <w:u w:val="single"/>
        </w:rPr>
        <w:t>月</w:t>
      </w:r>
      <w:r w:rsidR="008B057E">
        <w:rPr>
          <w:rFonts w:hint="eastAsia"/>
          <w:color w:val="FF0000"/>
          <w:u w:val="single"/>
        </w:rPr>
        <w:t>１２</w:t>
      </w:r>
      <w:bookmarkStart w:id="0" w:name="_GoBack"/>
      <w:bookmarkEnd w:id="0"/>
      <w:r w:rsidRPr="003A5EC3">
        <w:rPr>
          <w:rFonts w:hint="eastAsia"/>
          <w:color w:val="FF0000"/>
          <w:u w:val="single"/>
        </w:rPr>
        <w:t>日から施行する</w:t>
      </w:r>
      <w:r w:rsidRPr="003A5EC3">
        <w:rPr>
          <w:rFonts w:hint="eastAsia"/>
          <w:color w:val="FF0000"/>
        </w:rPr>
        <w:t>。</w:t>
      </w:r>
    </w:p>
    <w:p w:rsidR="00E646ED" w:rsidRPr="00183E62" w:rsidRDefault="00E646ED" w:rsidP="00E646ED">
      <w:pPr>
        <w:jc w:val="left"/>
      </w:pPr>
    </w:p>
    <w:p w:rsidR="00CC1619" w:rsidRPr="00183E62" w:rsidRDefault="00CC1619" w:rsidP="00CC1619">
      <w:pPr>
        <w:ind w:firstLineChars="100" w:firstLine="216"/>
        <w:jc w:val="left"/>
      </w:pPr>
    </w:p>
    <w:p w:rsidR="00CC1619" w:rsidRDefault="00CC1619" w:rsidP="00CC1619">
      <w:pPr>
        <w:ind w:firstLineChars="100" w:firstLine="216"/>
        <w:jc w:val="left"/>
      </w:pPr>
    </w:p>
    <w:p w:rsidR="00CC1619" w:rsidRDefault="00CC1619" w:rsidP="00CC1619">
      <w:pPr>
        <w:ind w:firstLineChars="100" w:firstLine="216"/>
        <w:jc w:val="left"/>
      </w:pPr>
      <w:r>
        <w:rPr>
          <w:rFonts w:hint="eastAsia"/>
        </w:rPr>
        <w:t>別表第１（第１４条関係）</w:t>
      </w:r>
    </w:p>
    <w:p w:rsidR="00CC1619" w:rsidRDefault="00CC1619" w:rsidP="00CC1619">
      <w:pPr>
        <w:ind w:firstLineChars="100" w:firstLine="216"/>
        <w:jc w:val="left"/>
      </w:pPr>
      <w:r>
        <w:rPr>
          <w:rFonts w:hint="eastAsia"/>
        </w:rPr>
        <w:t xml:space="preserve">　財産の買入れ　</w:t>
      </w:r>
      <w:r>
        <w:rPr>
          <w:rFonts w:hint="eastAsia"/>
        </w:rPr>
        <w:t>160</w:t>
      </w:r>
      <w:r>
        <w:rPr>
          <w:rFonts w:hint="eastAsia"/>
        </w:rPr>
        <w:t>万</w:t>
      </w:r>
    </w:p>
    <w:p w:rsidR="00CC1619" w:rsidRDefault="00CC1619" w:rsidP="00CC1619">
      <w:pPr>
        <w:ind w:firstLineChars="100" w:firstLine="216"/>
        <w:jc w:val="left"/>
      </w:pPr>
      <w:r>
        <w:rPr>
          <w:rFonts w:hint="eastAsia"/>
        </w:rPr>
        <w:t xml:space="preserve">　物品の借入れ　</w:t>
      </w:r>
      <w:r>
        <w:rPr>
          <w:rFonts w:hint="eastAsia"/>
        </w:rPr>
        <w:t>80</w:t>
      </w:r>
      <w:r>
        <w:rPr>
          <w:rFonts w:hint="eastAsia"/>
        </w:rPr>
        <w:t>万</w:t>
      </w:r>
    </w:p>
    <w:p w:rsidR="00CC1619" w:rsidRPr="00F15B8C" w:rsidRDefault="00CC1619" w:rsidP="00CC1619">
      <w:pPr>
        <w:ind w:firstLineChars="100" w:firstLine="216"/>
        <w:jc w:val="left"/>
      </w:pPr>
      <w:r>
        <w:rPr>
          <w:rFonts w:hint="eastAsia"/>
        </w:rPr>
        <w:t xml:space="preserve">　前各号に掲げるもの以外のもの　</w:t>
      </w:r>
      <w:r>
        <w:rPr>
          <w:rFonts w:hint="eastAsia"/>
        </w:rPr>
        <w:t>100</w:t>
      </w:r>
      <w:r>
        <w:rPr>
          <w:rFonts w:hint="eastAsia"/>
        </w:rPr>
        <w:t>万円</w:t>
      </w:r>
    </w:p>
    <w:p w:rsidR="006972A5" w:rsidRPr="00CC1619" w:rsidRDefault="008B057E"/>
    <w:sectPr w:rsidR="006972A5" w:rsidRPr="00CC1619" w:rsidSect="0041555D">
      <w:pgSz w:w="11906" w:h="16838" w:code="9"/>
      <w:pgMar w:top="1418" w:right="1418" w:bottom="1418" w:left="1418" w:header="851" w:footer="992" w:gutter="0"/>
      <w:cols w:space="425"/>
      <w:docGrid w:type="linesAndChars" w:linePitch="34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DD6" w:rsidRDefault="007D4DD6" w:rsidP="007D4DD6">
      <w:r>
        <w:separator/>
      </w:r>
    </w:p>
  </w:endnote>
  <w:endnote w:type="continuationSeparator" w:id="0">
    <w:p w:rsidR="007D4DD6" w:rsidRDefault="007D4DD6" w:rsidP="007D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DD6" w:rsidRDefault="007D4DD6" w:rsidP="007D4DD6">
      <w:r>
        <w:separator/>
      </w:r>
    </w:p>
  </w:footnote>
  <w:footnote w:type="continuationSeparator" w:id="0">
    <w:p w:rsidR="007D4DD6" w:rsidRDefault="007D4DD6" w:rsidP="007D4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19"/>
    <w:rsid w:val="00183E62"/>
    <w:rsid w:val="002E0703"/>
    <w:rsid w:val="003A5EC3"/>
    <w:rsid w:val="00466C92"/>
    <w:rsid w:val="0049415E"/>
    <w:rsid w:val="004B7171"/>
    <w:rsid w:val="0064690E"/>
    <w:rsid w:val="006D61B7"/>
    <w:rsid w:val="007D4DD6"/>
    <w:rsid w:val="008B057E"/>
    <w:rsid w:val="00BA5FDC"/>
    <w:rsid w:val="00C21A95"/>
    <w:rsid w:val="00CC1619"/>
    <w:rsid w:val="00E646ED"/>
    <w:rsid w:val="00F10D14"/>
    <w:rsid w:val="00F7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AEBC08"/>
  <w15:chartTrackingRefBased/>
  <w15:docId w15:val="{816875BA-A178-4417-BB05-49873E0C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DD6"/>
    <w:pPr>
      <w:tabs>
        <w:tab w:val="center" w:pos="4252"/>
        <w:tab w:val="right" w:pos="8504"/>
      </w:tabs>
      <w:snapToGrid w:val="0"/>
    </w:pPr>
  </w:style>
  <w:style w:type="character" w:customStyle="1" w:styleId="a4">
    <w:name w:val="ヘッダー (文字)"/>
    <w:basedOn w:val="a0"/>
    <w:link w:val="a3"/>
    <w:uiPriority w:val="99"/>
    <w:rsid w:val="007D4DD6"/>
    <w:rPr>
      <w:rFonts w:ascii="Century" w:eastAsia="ＭＳ 明朝" w:hAnsi="Century" w:cs="Times New Roman"/>
      <w:sz w:val="22"/>
    </w:rPr>
  </w:style>
  <w:style w:type="paragraph" w:styleId="a5">
    <w:name w:val="footer"/>
    <w:basedOn w:val="a"/>
    <w:link w:val="a6"/>
    <w:uiPriority w:val="99"/>
    <w:unhideWhenUsed/>
    <w:rsid w:val="007D4DD6"/>
    <w:pPr>
      <w:tabs>
        <w:tab w:val="center" w:pos="4252"/>
        <w:tab w:val="right" w:pos="8504"/>
      </w:tabs>
      <w:snapToGrid w:val="0"/>
    </w:pPr>
  </w:style>
  <w:style w:type="character" w:customStyle="1" w:styleId="a6">
    <w:name w:val="フッター (文字)"/>
    <w:basedOn w:val="a0"/>
    <w:link w:val="a5"/>
    <w:uiPriority w:val="99"/>
    <w:rsid w:val="007D4DD6"/>
    <w:rPr>
      <w:rFonts w:ascii="Century" w:eastAsia="ＭＳ 明朝" w:hAnsi="Century" w:cs="Times New Roman"/>
      <w:sz w:val="22"/>
    </w:rPr>
  </w:style>
  <w:style w:type="paragraph" w:styleId="a7">
    <w:name w:val="Balloon Text"/>
    <w:basedOn w:val="a"/>
    <w:link w:val="a8"/>
    <w:uiPriority w:val="99"/>
    <w:semiHidden/>
    <w:unhideWhenUsed/>
    <w:rsid w:val="00E646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6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和泉</dc:creator>
  <cp:keywords/>
  <dc:description/>
  <cp:lastModifiedBy>イシダ</cp:lastModifiedBy>
  <cp:revision>14</cp:revision>
  <cp:lastPrinted>2023-04-25T01:46:00Z</cp:lastPrinted>
  <dcterms:created xsi:type="dcterms:W3CDTF">2020-05-11T06:07:00Z</dcterms:created>
  <dcterms:modified xsi:type="dcterms:W3CDTF">2023-05-11T07:05:00Z</dcterms:modified>
</cp:coreProperties>
</file>