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B01C7" w14:textId="5859D6B3" w:rsidR="00ED5C8E" w:rsidRDefault="00DF11C8" w:rsidP="00ED5C8E">
      <w:pPr>
        <w:widowControl/>
        <w:jc w:val="center"/>
        <w:rPr>
          <w:rFonts w:ascii="游ゴシック" w:eastAsia="游ゴシック" w:hAnsi="游ゴシック"/>
          <w:b/>
          <w:sz w:val="28"/>
          <w:szCs w:val="23"/>
        </w:rPr>
      </w:pPr>
      <w:r w:rsidRPr="0095768B">
        <w:rPr>
          <w:rFonts w:ascii="游ゴシック" w:eastAsia="游ゴシック" w:hAnsi="游ゴシック"/>
          <w:noProof/>
        </w:rPr>
        <mc:AlternateContent>
          <mc:Choice Requires="wps">
            <w:drawing>
              <wp:anchor distT="45720" distB="45720" distL="114300" distR="114300" simplePos="0" relativeHeight="251661312" behindDoc="0" locked="0" layoutInCell="1" allowOverlap="1" wp14:anchorId="2538544D" wp14:editId="2BA03FDA">
                <wp:simplePos x="0" y="0"/>
                <wp:positionH relativeFrom="column">
                  <wp:posOffset>4844415</wp:posOffset>
                </wp:positionH>
                <wp:positionV relativeFrom="paragraph">
                  <wp:posOffset>-328930</wp:posOffset>
                </wp:positionV>
                <wp:extent cx="704850" cy="3048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solidFill>
                            <a:srgbClr val="000000"/>
                          </a:solidFill>
                          <a:miter lim="800000"/>
                          <a:headEnd/>
                          <a:tailEnd/>
                        </a:ln>
                      </wps:spPr>
                      <wps:txbx>
                        <w:txbxContent>
                          <w:p w14:paraId="3EB119BA" w14:textId="26C73D7D" w:rsidR="00ED5C8E" w:rsidRPr="00067A18" w:rsidRDefault="00ED5C8E" w:rsidP="00ED5C8E">
                            <w:pPr>
                              <w:snapToGrid w:val="0"/>
                              <w:jc w:val="center"/>
                              <w:rPr>
                                <w:rFonts w:ascii="游ゴシック" w:eastAsia="游ゴシック" w:hAnsi="游ゴシック"/>
                                <w:b/>
                                <w:szCs w:val="18"/>
                              </w:rPr>
                            </w:pPr>
                            <w:r w:rsidRPr="00067A18">
                              <w:rPr>
                                <w:rFonts w:ascii="游ゴシック" w:eastAsia="游ゴシック" w:hAnsi="游ゴシック"/>
                                <w:b/>
                                <w:szCs w:val="18"/>
                              </w:rPr>
                              <w:t>資料</w:t>
                            </w:r>
                            <w:r w:rsidR="00CF1D2E">
                              <w:rPr>
                                <w:rFonts w:ascii="游ゴシック" w:eastAsia="游ゴシック" w:hAnsi="游ゴシック" w:hint="eastAsia"/>
                                <w:b/>
                                <w:szCs w:val="18"/>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38544D" id="_x0000_t202" coordsize="21600,21600" o:spt="202" path="m,l,21600r21600,l21600,xe">
                <v:stroke joinstyle="miter"/>
                <v:path gradientshapeok="t" o:connecttype="rect"/>
              </v:shapetype>
              <v:shape id="_x0000_s1026" type="#_x0000_t202" style="position:absolute;left:0;text-align:left;margin-left:381.45pt;margin-top:-25.9pt;width:55.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">
                <v:textbox>
                  <w:txbxContent>
                    <w:p w14:paraId="3EB119BA" w14:textId="26C73D7D" w:rsidR="00ED5C8E" w:rsidRPr="00067A18" w:rsidRDefault="00ED5C8E" w:rsidP="00ED5C8E">
                      <w:pPr>
                        <w:snapToGrid w:val="0"/>
                        <w:jc w:val="center"/>
                        <w:rPr>
                          <w:rFonts w:ascii="游ゴシック" w:eastAsia="游ゴシック" w:hAnsi="游ゴシック"/>
                          <w:b/>
                          <w:szCs w:val="18"/>
                        </w:rPr>
                      </w:pPr>
                      <w:r w:rsidRPr="00067A18">
                        <w:rPr>
                          <w:rFonts w:ascii="游ゴシック" w:eastAsia="游ゴシック" w:hAnsi="游ゴシック"/>
                          <w:b/>
                          <w:szCs w:val="18"/>
                        </w:rPr>
                        <w:t>資料</w:t>
                      </w:r>
                      <w:r w:rsidR="00CF1D2E">
                        <w:rPr>
                          <w:rFonts w:ascii="游ゴシック" w:eastAsia="游ゴシック" w:hAnsi="游ゴシック" w:hint="eastAsia"/>
                          <w:b/>
                          <w:szCs w:val="18"/>
                        </w:rPr>
                        <w:t>４</w:t>
                      </w:r>
                    </w:p>
                  </w:txbxContent>
                </v:textbox>
              </v:shape>
            </w:pict>
          </mc:Fallback>
        </mc:AlternateContent>
      </w:r>
    </w:p>
    <w:p w14:paraId="01AE621E" w14:textId="3999B24C" w:rsidR="00ED5C8E" w:rsidRPr="00ED5C8E" w:rsidRDefault="00ED5C8E" w:rsidP="00ED5C8E">
      <w:pPr>
        <w:widowControl/>
        <w:jc w:val="center"/>
        <w:rPr>
          <w:rFonts w:ascii="游ゴシック" w:eastAsia="游ゴシック" w:hAnsi="游ゴシック"/>
          <w:b/>
          <w:sz w:val="28"/>
          <w:szCs w:val="23"/>
        </w:rPr>
      </w:pPr>
      <w:r w:rsidRPr="00ED5C8E">
        <w:rPr>
          <w:rFonts w:ascii="游ゴシック" w:eastAsia="游ゴシック" w:hAnsi="游ゴシック" w:hint="eastAsia"/>
          <w:b/>
          <w:sz w:val="28"/>
          <w:szCs w:val="23"/>
        </w:rPr>
        <w:t>第43回世界遺産委員会決議における追加的勧告への対応について</w:t>
      </w:r>
    </w:p>
    <w:p w14:paraId="5F7D89ED" w14:textId="250A5716" w:rsidR="00ED5C8E" w:rsidRDefault="00ED5C8E">
      <w:pPr>
        <w:widowControl/>
        <w:jc w:val="left"/>
        <w:rPr>
          <w:rFonts w:ascii="游ゴシック" w:eastAsia="游ゴシック" w:hAnsi="游ゴシック"/>
          <w:b/>
          <w:szCs w:val="23"/>
        </w:rPr>
      </w:pPr>
    </w:p>
    <w:p w14:paraId="18BBA6E9" w14:textId="615F09D6" w:rsidR="00ED5C8E" w:rsidRPr="0045322B" w:rsidRDefault="00ED10A6">
      <w:pPr>
        <w:widowControl/>
        <w:jc w:val="left"/>
        <w:rPr>
          <w:rFonts w:ascii="游ゴシック" w:eastAsia="游ゴシック" w:hAnsi="游ゴシック"/>
          <w:b/>
          <w:sz w:val="24"/>
          <w:szCs w:val="23"/>
        </w:rPr>
      </w:pPr>
      <w:r w:rsidRPr="0045322B">
        <w:rPr>
          <w:rFonts w:ascii="游ゴシック" w:eastAsia="游ゴシック" w:hAnsi="游ゴシック" w:hint="eastAsia"/>
          <w:b/>
          <w:sz w:val="24"/>
          <w:szCs w:val="23"/>
        </w:rPr>
        <w:t>【背景・主旨】</w:t>
      </w:r>
    </w:p>
    <w:p w14:paraId="2CC019AC" w14:textId="496B52D0" w:rsidR="00ED5C8E" w:rsidRPr="0045322B" w:rsidRDefault="00ED5C8E" w:rsidP="00ED5C8E">
      <w:pPr>
        <w:widowControl/>
        <w:snapToGrid w:val="0"/>
        <w:ind w:left="720" w:hangingChars="300" w:hanging="720"/>
        <w:jc w:val="left"/>
        <w:rPr>
          <w:rFonts w:ascii="游ゴシック" w:eastAsia="游ゴシック" w:hAnsi="游ゴシック"/>
          <w:sz w:val="24"/>
          <w:szCs w:val="23"/>
        </w:rPr>
      </w:pPr>
      <w:r w:rsidRPr="0045322B">
        <w:rPr>
          <w:rFonts w:ascii="游ゴシック" w:eastAsia="游ゴシック" w:hAnsi="游ゴシック" w:hint="eastAsia"/>
          <w:b/>
          <w:sz w:val="24"/>
          <w:szCs w:val="23"/>
        </w:rPr>
        <w:t xml:space="preserve">　</w:t>
      </w:r>
      <w:r w:rsidRPr="0045322B">
        <w:rPr>
          <w:rFonts w:ascii="游ゴシック" w:eastAsia="游ゴシック" w:hAnsi="游ゴシック" w:hint="eastAsia"/>
          <w:sz w:val="24"/>
          <w:szCs w:val="23"/>
        </w:rPr>
        <w:t xml:space="preserve">　</w:t>
      </w:r>
      <w:r w:rsidRPr="0045322B">
        <w:rPr>
          <w:rFonts w:ascii="游ゴシック" w:eastAsia="游ゴシック" w:hAnsi="游ゴシック"/>
          <w:sz w:val="24"/>
          <w:szCs w:val="23"/>
        </w:rPr>
        <w:t>-</w:t>
      </w:r>
      <w:r w:rsidR="0058252E" w:rsidRPr="0045322B">
        <w:rPr>
          <w:rFonts w:ascii="游ゴシック" w:eastAsia="游ゴシック" w:hAnsi="游ゴシック" w:hint="eastAsia"/>
          <w:sz w:val="24"/>
          <w:szCs w:val="23"/>
        </w:rPr>
        <w:t>令和元年（</w:t>
      </w:r>
      <w:r w:rsidRPr="0045322B">
        <w:rPr>
          <w:rFonts w:ascii="游ゴシック" w:eastAsia="游ゴシック" w:hAnsi="游ゴシック"/>
          <w:sz w:val="24"/>
          <w:szCs w:val="23"/>
        </w:rPr>
        <w:t>2019</w:t>
      </w:r>
      <w:r w:rsidR="0058252E" w:rsidRPr="0045322B">
        <w:rPr>
          <w:rFonts w:ascii="游ゴシック" w:eastAsia="游ゴシック" w:hAnsi="游ゴシック" w:hint="eastAsia"/>
          <w:sz w:val="24"/>
          <w:szCs w:val="23"/>
        </w:rPr>
        <w:t>）</w:t>
      </w:r>
      <w:r w:rsidRPr="0045322B">
        <w:rPr>
          <w:rFonts w:ascii="游ゴシック" w:eastAsia="游ゴシック" w:hAnsi="游ゴシック"/>
          <w:sz w:val="24"/>
          <w:szCs w:val="23"/>
        </w:rPr>
        <w:t>7月に開催された第43回世界遺産委員会において、</w:t>
      </w:r>
      <w:r w:rsidR="006D7DAA" w:rsidRPr="0045322B">
        <w:rPr>
          <w:rFonts w:ascii="游ゴシック" w:eastAsia="游ゴシック" w:hAnsi="游ゴシック" w:hint="eastAsia"/>
          <w:sz w:val="24"/>
          <w:szCs w:val="23"/>
        </w:rPr>
        <w:t>百舌鳥･古市古墳群の</w:t>
      </w:r>
      <w:r w:rsidRPr="0045322B">
        <w:rPr>
          <w:rFonts w:ascii="游ゴシック" w:eastAsia="游ゴシック" w:hAnsi="游ゴシック"/>
          <w:sz w:val="24"/>
          <w:szCs w:val="23"/>
        </w:rPr>
        <w:t>世界遺産一覧表への記載</w:t>
      </w:r>
      <w:r w:rsidR="006D7DAA" w:rsidRPr="0045322B">
        <w:rPr>
          <w:rFonts w:ascii="游ゴシック" w:eastAsia="游ゴシック" w:hAnsi="游ゴシック" w:hint="eastAsia"/>
          <w:sz w:val="24"/>
          <w:szCs w:val="23"/>
        </w:rPr>
        <w:t>決議</w:t>
      </w:r>
      <w:r w:rsidRPr="0045322B">
        <w:rPr>
          <w:rFonts w:ascii="游ゴシック" w:eastAsia="游ゴシック" w:hAnsi="游ゴシック"/>
          <w:sz w:val="24"/>
          <w:szCs w:val="23"/>
        </w:rPr>
        <w:t>とあわせて</w:t>
      </w:r>
      <w:r w:rsidRPr="0045322B">
        <w:rPr>
          <w:rFonts w:ascii="游ゴシック" w:eastAsia="游ゴシック" w:hAnsi="游ゴシック" w:hint="eastAsia"/>
          <w:sz w:val="24"/>
          <w:szCs w:val="23"/>
        </w:rPr>
        <w:t>、</w:t>
      </w:r>
      <w:r w:rsidR="008A494E" w:rsidRPr="0045322B">
        <w:rPr>
          <w:rFonts w:ascii="游ゴシック" w:eastAsia="游ゴシック" w:hAnsi="游ゴシック" w:hint="eastAsia"/>
          <w:sz w:val="24"/>
          <w:szCs w:val="23"/>
        </w:rPr>
        <w:t>８</w:t>
      </w:r>
      <w:r w:rsidRPr="0045322B">
        <w:rPr>
          <w:rFonts w:ascii="游ゴシック" w:eastAsia="游ゴシック" w:hAnsi="游ゴシック" w:hint="eastAsia"/>
          <w:sz w:val="24"/>
          <w:szCs w:val="23"/>
        </w:rPr>
        <w:t>項目からなる</w:t>
      </w:r>
      <w:r w:rsidRPr="0045322B">
        <w:rPr>
          <w:rFonts w:ascii="游ゴシック" w:eastAsia="游ゴシック" w:hAnsi="游ゴシック"/>
          <w:sz w:val="24"/>
          <w:szCs w:val="23"/>
        </w:rPr>
        <w:t>追加的勧告</w:t>
      </w:r>
      <w:r w:rsidRPr="0045322B">
        <w:rPr>
          <w:rFonts w:ascii="游ゴシック" w:eastAsia="游ゴシック" w:hAnsi="游ゴシック" w:hint="eastAsia"/>
          <w:sz w:val="24"/>
          <w:szCs w:val="23"/>
        </w:rPr>
        <w:t>が示されたところ。</w:t>
      </w:r>
    </w:p>
    <w:p w14:paraId="7A2432A6" w14:textId="10D99B66" w:rsidR="00B771ED" w:rsidRPr="0045322B" w:rsidRDefault="00ED5C8E" w:rsidP="00B7689A">
      <w:pPr>
        <w:widowControl/>
        <w:snapToGrid w:val="0"/>
        <w:ind w:left="720" w:hangingChars="300" w:hanging="720"/>
        <w:jc w:val="left"/>
        <w:rPr>
          <w:rFonts w:ascii="游ゴシック" w:eastAsia="游ゴシック" w:hAnsi="游ゴシック"/>
          <w:sz w:val="24"/>
          <w:szCs w:val="23"/>
        </w:rPr>
      </w:pPr>
      <w:r w:rsidRPr="0045322B">
        <w:rPr>
          <w:rFonts w:ascii="游ゴシック" w:eastAsia="游ゴシック" w:hAnsi="游ゴシック" w:hint="eastAsia"/>
          <w:sz w:val="24"/>
          <w:szCs w:val="23"/>
        </w:rPr>
        <w:t xml:space="preserve">　　-</w:t>
      </w:r>
      <w:r w:rsidR="008A494E" w:rsidRPr="0045322B">
        <w:rPr>
          <w:rFonts w:ascii="游ゴシック" w:eastAsia="游ゴシック" w:hAnsi="游ゴシック" w:hint="eastAsia"/>
          <w:sz w:val="24"/>
          <w:szCs w:val="23"/>
        </w:rPr>
        <w:t>こ</w:t>
      </w:r>
      <w:r w:rsidR="00DF11C8" w:rsidRPr="0045322B">
        <w:rPr>
          <w:rFonts w:ascii="游ゴシック" w:eastAsia="游ゴシック" w:hAnsi="游ゴシック" w:hint="eastAsia"/>
          <w:sz w:val="24"/>
          <w:szCs w:val="23"/>
        </w:rPr>
        <w:t>れら</w:t>
      </w:r>
      <w:r w:rsidR="008A494E" w:rsidRPr="0045322B">
        <w:rPr>
          <w:rFonts w:ascii="游ゴシック" w:eastAsia="游ゴシック" w:hAnsi="游ゴシック" w:hint="eastAsia"/>
          <w:sz w:val="24"/>
          <w:szCs w:val="23"/>
        </w:rPr>
        <w:t>の</w:t>
      </w:r>
      <w:r w:rsidRPr="0045322B">
        <w:rPr>
          <w:rFonts w:ascii="游ゴシック" w:eastAsia="游ゴシック" w:hAnsi="游ゴシック" w:hint="eastAsia"/>
          <w:sz w:val="24"/>
          <w:szCs w:val="23"/>
        </w:rPr>
        <w:t>項目に</w:t>
      </w:r>
      <w:r w:rsidR="00613AE7" w:rsidRPr="0045322B">
        <w:rPr>
          <w:rFonts w:ascii="游ゴシック" w:eastAsia="游ゴシック" w:hAnsi="游ゴシック" w:hint="eastAsia"/>
          <w:sz w:val="24"/>
          <w:szCs w:val="23"/>
        </w:rPr>
        <w:t>ついて、世界遺産委員会への報告等の期限等</w:t>
      </w:r>
      <w:r w:rsidR="00B771ED" w:rsidRPr="0045322B">
        <w:rPr>
          <w:rFonts w:ascii="游ゴシック" w:eastAsia="游ゴシック" w:hAnsi="游ゴシック" w:hint="eastAsia"/>
          <w:sz w:val="24"/>
          <w:szCs w:val="23"/>
        </w:rPr>
        <w:t>は</w:t>
      </w:r>
      <w:r w:rsidR="00613AE7" w:rsidRPr="0045322B">
        <w:rPr>
          <w:rFonts w:ascii="游ゴシック" w:eastAsia="游ゴシック" w:hAnsi="游ゴシック" w:hint="eastAsia"/>
          <w:sz w:val="24"/>
          <w:szCs w:val="23"/>
        </w:rPr>
        <w:t>定められ</w:t>
      </w:r>
      <w:r w:rsidR="00B771ED" w:rsidRPr="0045322B">
        <w:rPr>
          <w:rFonts w:ascii="游ゴシック" w:eastAsia="游ゴシック" w:hAnsi="游ゴシック" w:hint="eastAsia"/>
          <w:sz w:val="24"/>
          <w:szCs w:val="23"/>
        </w:rPr>
        <w:t>てはい</w:t>
      </w:r>
      <w:r w:rsidR="00613AE7" w:rsidRPr="0045322B">
        <w:rPr>
          <w:rFonts w:ascii="游ゴシック" w:eastAsia="游ゴシック" w:hAnsi="游ゴシック" w:hint="eastAsia"/>
          <w:sz w:val="24"/>
          <w:szCs w:val="23"/>
        </w:rPr>
        <w:t>ないが、今後の保存管理において</w:t>
      </w:r>
      <w:r w:rsidR="00B771ED" w:rsidRPr="0045322B">
        <w:rPr>
          <w:rFonts w:ascii="游ゴシック" w:eastAsia="游ゴシック" w:hAnsi="游ゴシック" w:hint="eastAsia"/>
          <w:sz w:val="24"/>
          <w:szCs w:val="23"/>
        </w:rPr>
        <w:t>いかに対応</w:t>
      </w:r>
      <w:r w:rsidR="00613AE7" w:rsidRPr="0045322B">
        <w:rPr>
          <w:rFonts w:ascii="游ゴシック" w:eastAsia="游ゴシック" w:hAnsi="游ゴシック" w:hint="eastAsia"/>
          <w:sz w:val="24"/>
          <w:szCs w:val="23"/>
        </w:rPr>
        <w:t>を進め</w:t>
      </w:r>
      <w:r w:rsidR="00B771ED" w:rsidRPr="0045322B">
        <w:rPr>
          <w:rFonts w:ascii="游ゴシック" w:eastAsia="游ゴシック" w:hAnsi="游ゴシック" w:hint="eastAsia"/>
          <w:sz w:val="24"/>
          <w:szCs w:val="23"/>
        </w:rPr>
        <w:t>ていく</w:t>
      </w:r>
      <w:r w:rsidR="00613AE7" w:rsidRPr="0045322B">
        <w:rPr>
          <w:rFonts w:ascii="游ゴシック" w:eastAsia="游ゴシック" w:hAnsi="游ゴシック" w:hint="eastAsia"/>
          <w:sz w:val="24"/>
          <w:szCs w:val="23"/>
        </w:rPr>
        <w:t>べきか、</w:t>
      </w:r>
      <w:r w:rsidR="00B771ED" w:rsidRPr="0045322B">
        <w:rPr>
          <w:rFonts w:ascii="游ゴシック" w:eastAsia="游ゴシック" w:hAnsi="游ゴシック" w:hint="eastAsia"/>
          <w:sz w:val="24"/>
          <w:szCs w:val="23"/>
        </w:rPr>
        <w:t>百舌鳥･古市古墳群保存活用会議幹事会専門部会</w:t>
      </w:r>
      <w:r w:rsidR="001131D5" w:rsidRPr="0045322B">
        <w:rPr>
          <w:rFonts w:ascii="游ゴシック" w:eastAsia="游ゴシック" w:hAnsi="游ゴシック" w:hint="eastAsia"/>
          <w:sz w:val="24"/>
          <w:szCs w:val="23"/>
        </w:rPr>
        <w:t>を中心に</w:t>
      </w:r>
      <w:r w:rsidR="00B771ED" w:rsidRPr="0045322B">
        <w:rPr>
          <w:rFonts w:ascii="游ゴシック" w:eastAsia="游ゴシック" w:hAnsi="游ゴシック" w:hint="eastAsia"/>
          <w:sz w:val="24"/>
          <w:szCs w:val="23"/>
        </w:rPr>
        <w:t>検討を行っ</w:t>
      </w:r>
      <w:r w:rsidR="001131D5" w:rsidRPr="0045322B">
        <w:rPr>
          <w:rFonts w:ascii="游ゴシック" w:eastAsia="游ゴシック" w:hAnsi="游ゴシック" w:hint="eastAsia"/>
          <w:sz w:val="24"/>
          <w:szCs w:val="23"/>
        </w:rPr>
        <w:t>てきた</w:t>
      </w:r>
      <w:r w:rsidR="00B771ED" w:rsidRPr="0045322B">
        <w:rPr>
          <w:rFonts w:ascii="游ゴシック" w:eastAsia="游ゴシック" w:hAnsi="游ゴシック" w:hint="eastAsia"/>
          <w:sz w:val="24"/>
          <w:szCs w:val="23"/>
        </w:rPr>
        <w:t>。</w:t>
      </w:r>
    </w:p>
    <w:p w14:paraId="7E04916E" w14:textId="0FC6CBB6" w:rsidR="008A494E" w:rsidRPr="0045322B" w:rsidRDefault="00B771ED" w:rsidP="00B771ED">
      <w:pPr>
        <w:widowControl/>
        <w:snapToGrid w:val="0"/>
        <w:ind w:leftChars="200" w:left="660" w:hangingChars="100" w:hanging="240"/>
        <w:jc w:val="left"/>
        <w:rPr>
          <w:rFonts w:ascii="游ゴシック" w:eastAsia="游ゴシック" w:hAnsi="游ゴシック"/>
          <w:sz w:val="24"/>
          <w:szCs w:val="23"/>
        </w:rPr>
      </w:pPr>
      <w:r w:rsidRPr="0045322B">
        <w:rPr>
          <w:rFonts w:ascii="游ゴシック" w:eastAsia="游ゴシック" w:hAnsi="游ゴシック" w:hint="eastAsia"/>
          <w:sz w:val="24"/>
          <w:szCs w:val="23"/>
        </w:rPr>
        <w:t>-本資料は、</w:t>
      </w:r>
      <w:r w:rsidR="001131D5" w:rsidRPr="0045322B">
        <w:rPr>
          <w:rFonts w:ascii="游ゴシック" w:eastAsia="游ゴシック" w:hAnsi="游ゴシック" w:hint="eastAsia"/>
          <w:sz w:val="24"/>
          <w:szCs w:val="23"/>
        </w:rPr>
        <w:t>現時点における対応について、</w:t>
      </w:r>
      <w:r w:rsidRPr="0045322B">
        <w:rPr>
          <w:rFonts w:ascii="游ゴシック" w:eastAsia="游ゴシック" w:hAnsi="游ゴシック" w:hint="eastAsia"/>
          <w:sz w:val="24"/>
          <w:szCs w:val="23"/>
        </w:rPr>
        <w:t>百舌鳥･古市古墳群世界遺産学術委員会</w:t>
      </w:r>
      <w:r w:rsidR="00440A91" w:rsidRPr="0045322B">
        <w:rPr>
          <w:rFonts w:ascii="游ゴシック" w:eastAsia="游ゴシック" w:hAnsi="游ゴシック" w:hint="eastAsia"/>
          <w:sz w:val="24"/>
          <w:szCs w:val="23"/>
        </w:rPr>
        <w:t>にお</w:t>
      </w:r>
      <w:r w:rsidR="006D7DAA" w:rsidRPr="0045322B">
        <w:rPr>
          <w:rFonts w:ascii="游ゴシック" w:eastAsia="游ゴシック" w:hAnsi="游ゴシック" w:hint="eastAsia"/>
          <w:sz w:val="24"/>
          <w:szCs w:val="23"/>
        </w:rPr>
        <w:t>ける</w:t>
      </w:r>
      <w:r w:rsidRPr="0045322B">
        <w:rPr>
          <w:rFonts w:ascii="游ゴシック" w:eastAsia="游ゴシック" w:hAnsi="游ゴシック" w:hint="eastAsia"/>
          <w:sz w:val="24"/>
          <w:szCs w:val="23"/>
        </w:rPr>
        <w:t>助言を</w:t>
      </w:r>
      <w:r w:rsidR="006D7DAA" w:rsidRPr="0045322B">
        <w:rPr>
          <w:rFonts w:ascii="游ゴシック" w:eastAsia="游ゴシック" w:hAnsi="游ゴシック" w:hint="eastAsia"/>
          <w:sz w:val="24"/>
          <w:szCs w:val="23"/>
        </w:rPr>
        <w:t>ふまえつつ</w:t>
      </w:r>
      <w:r w:rsidRPr="0045322B">
        <w:rPr>
          <w:rFonts w:ascii="游ゴシック" w:eastAsia="游ゴシック" w:hAnsi="游ゴシック" w:hint="eastAsia"/>
          <w:sz w:val="24"/>
          <w:szCs w:val="23"/>
        </w:rPr>
        <w:t>、</w:t>
      </w:r>
      <w:r w:rsidR="001131D5" w:rsidRPr="0045322B">
        <w:rPr>
          <w:rFonts w:ascii="游ゴシック" w:eastAsia="游ゴシック" w:hAnsi="游ゴシック" w:hint="eastAsia"/>
          <w:sz w:val="24"/>
          <w:szCs w:val="23"/>
        </w:rPr>
        <w:t>状況を</w:t>
      </w:r>
      <w:r w:rsidR="00ED5C8E" w:rsidRPr="0045322B">
        <w:rPr>
          <w:rFonts w:ascii="游ゴシック" w:eastAsia="游ゴシック" w:hAnsi="游ゴシック" w:hint="eastAsia"/>
          <w:sz w:val="24"/>
          <w:szCs w:val="23"/>
        </w:rPr>
        <w:t>まとめ</w:t>
      </w:r>
      <w:r w:rsidR="008A494E" w:rsidRPr="0045322B">
        <w:rPr>
          <w:rFonts w:ascii="游ゴシック" w:eastAsia="游ゴシック" w:hAnsi="游ゴシック" w:hint="eastAsia"/>
          <w:sz w:val="24"/>
          <w:szCs w:val="23"/>
        </w:rPr>
        <w:t>たもの</w:t>
      </w:r>
      <w:r w:rsidR="00440A91" w:rsidRPr="0045322B">
        <w:rPr>
          <w:rFonts w:ascii="游ゴシック" w:eastAsia="游ゴシック" w:hAnsi="游ゴシック" w:hint="eastAsia"/>
          <w:sz w:val="24"/>
          <w:szCs w:val="23"/>
        </w:rPr>
        <w:t>である</w:t>
      </w:r>
      <w:r w:rsidR="008A494E" w:rsidRPr="0045322B">
        <w:rPr>
          <w:rFonts w:ascii="游ゴシック" w:eastAsia="游ゴシック" w:hAnsi="游ゴシック" w:hint="eastAsia"/>
          <w:sz w:val="24"/>
          <w:szCs w:val="23"/>
        </w:rPr>
        <w:t>。</w:t>
      </w:r>
    </w:p>
    <w:p w14:paraId="2B3C59DD" w14:textId="4F8EE9DA" w:rsidR="00ED5C8E" w:rsidRPr="0045322B" w:rsidRDefault="00ED5C8E" w:rsidP="00ED5C8E">
      <w:pPr>
        <w:widowControl/>
        <w:snapToGrid w:val="0"/>
        <w:ind w:leftChars="100" w:left="690" w:hangingChars="200" w:hanging="480"/>
        <w:jc w:val="left"/>
        <w:rPr>
          <w:rFonts w:ascii="游ゴシック" w:eastAsia="游ゴシック" w:hAnsi="游ゴシック"/>
          <w:sz w:val="24"/>
          <w:szCs w:val="23"/>
        </w:rPr>
      </w:pPr>
      <w:r w:rsidRPr="0045322B">
        <w:rPr>
          <w:rFonts w:ascii="游ゴシック" w:eastAsia="游ゴシック" w:hAnsi="游ゴシック" w:hint="eastAsia"/>
          <w:sz w:val="24"/>
          <w:szCs w:val="23"/>
        </w:rPr>
        <w:t xml:space="preserve">　</w:t>
      </w:r>
      <w:r w:rsidRPr="0045322B">
        <w:rPr>
          <w:rFonts w:ascii="游ゴシック" w:eastAsia="游ゴシック" w:hAnsi="游ゴシック"/>
          <w:sz w:val="24"/>
          <w:szCs w:val="23"/>
        </w:rPr>
        <w:t>-今後は、引き続きこれらにかかる取組の推進を図るともに、適宜ユネスコ/イコモスへの情報提供を進め</w:t>
      </w:r>
      <w:r w:rsidR="00EA37E7">
        <w:rPr>
          <w:rFonts w:ascii="游ゴシック" w:eastAsia="游ゴシック" w:hAnsi="游ゴシック" w:hint="eastAsia"/>
          <w:sz w:val="24"/>
          <w:szCs w:val="23"/>
        </w:rPr>
        <w:t>ることが必要となる</w:t>
      </w:r>
      <w:r w:rsidRPr="0045322B">
        <w:rPr>
          <w:rFonts w:ascii="游ゴシック" w:eastAsia="游ゴシック" w:hAnsi="游ゴシック"/>
          <w:sz w:val="24"/>
          <w:szCs w:val="23"/>
        </w:rPr>
        <w:t>。</w:t>
      </w:r>
    </w:p>
    <w:p w14:paraId="30C6232D" w14:textId="2A5D2922" w:rsidR="00ED5C8E" w:rsidRPr="00ED5C8E" w:rsidRDefault="00ED5C8E">
      <w:pPr>
        <w:widowControl/>
        <w:jc w:val="left"/>
        <w:rPr>
          <w:rFonts w:ascii="游ゴシック" w:eastAsia="游ゴシック" w:hAnsi="游ゴシック"/>
          <w:szCs w:val="23"/>
        </w:rPr>
      </w:pPr>
    </w:p>
    <w:p w14:paraId="52FFB83F" w14:textId="374C19E3" w:rsidR="00ED5C8E" w:rsidRDefault="00ED5C8E">
      <w:pPr>
        <w:widowControl/>
        <w:jc w:val="left"/>
        <w:rPr>
          <w:rFonts w:ascii="游ゴシック" w:eastAsia="游ゴシック" w:hAnsi="游ゴシック"/>
          <w:b/>
          <w:szCs w:val="23"/>
        </w:rPr>
      </w:pPr>
    </w:p>
    <w:p w14:paraId="7D89DA80" w14:textId="2C9053D1" w:rsidR="00ED5C8E" w:rsidRDefault="00ED5C8E">
      <w:pPr>
        <w:widowControl/>
        <w:jc w:val="left"/>
        <w:rPr>
          <w:rFonts w:ascii="游ゴシック" w:eastAsia="游ゴシック" w:hAnsi="游ゴシック"/>
          <w:b/>
          <w:szCs w:val="23"/>
        </w:rPr>
      </w:pPr>
    </w:p>
    <w:p w14:paraId="37EC4162" w14:textId="7D9518E0" w:rsidR="00ED5C8E" w:rsidRDefault="00ED5C8E">
      <w:pPr>
        <w:widowControl/>
        <w:jc w:val="left"/>
        <w:rPr>
          <w:rFonts w:ascii="游ゴシック" w:eastAsia="游ゴシック" w:hAnsi="游ゴシック"/>
          <w:b/>
          <w:szCs w:val="23"/>
        </w:rPr>
      </w:pPr>
    </w:p>
    <w:p w14:paraId="5BE84621" w14:textId="77777777" w:rsidR="00ED5C8E" w:rsidRPr="00ED5C8E" w:rsidRDefault="00ED5C8E">
      <w:pPr>
        <w:widowControl/>
        <w:jc w:val="left"/>
        <w:rPr>
          <w:rFonts w:ascii="游ゴシック" w:eastAsia="游ゴシック" w:hAnsi="游ゴシック"/>
          <w:b/>
          <w:szCs w:val="23"/>
        </w:rPr>
      </w:pPr>
    </w:p>
    <w:p w14:paraId="05D20525" w14:textId="230E0E3A" w:rsidR="00ED5C8E" w:rsidRPr="00ED5C8E" w:rsidRDefault="00ED5C8E">
      <w:pPr>
        <w:widowControl/>
        <w:jc w:val="left"/>
        <w:rPr>
          <w:rFonts w:ascii="游ゴシック" w:eastAsia="游ゴシック" w:hAnsi="游ゴシック"/>
          <w:b/>
          <w:szCs w:val="23"/>
        </w:rPr>
      </w:pPr>
      <w:r w:rsidRPr="00ED5C8E">
        <w:rPr>
          <w:rFonts w:ascii="游ゴシック" w:eastAsia="游ゴシック" w:hAnsi="游ゴシック"/>
          <w:b/>
          <w:szCs w:val="23"/>
        </w:rPr>
        <w:br w:type="page"/>
      </w:r>
    </w:p>
    <w:p w14:paraId="71218B97" w14:textId="7A7511B8" w:rsidR="007E7FF7" w:rsidRPr="00E073C3" w:rsidRDefault="007E7FF7" w:rsidP="007E7FF7">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lastRenderedPageBreak/>
        <w:t>【資産専門部会】</w:t>
      </w:r>
    </w:p>
    <w:p w14:paraId="2EF51AAA" w14:textId="77777777" w:rsidR="007E7FF7" w:rsidRPr="00DA4CBC" w:rsidRDefault="007E7FF7" w:rsidP="007E7FF7">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項目a</w:t>
      </w:r>
      <w:r w:rsidRPr="00DA4CBC">
        <w:rPr>
          <w:rFonts w:ascii="游ゴシック" w:eastAsia="游ゴシック" w:hAnsi="游ゴシック"/>
          <w:b/>
          <w:szCs w:val="23"/>
        </w:rPr>
        <w:t>）</w:t>
      </w:r>
    </w:p>
    <w:p w14:paraId="0C0CBA83" w14:textId="77777777" w:rsidR="007E7FF7" w:rsidRPr="00DA4CBC" w:rsidRDefault="007E7FF7" w:rsidP="007E7FF7">
      <w:pPr>
        <w:snapToGrid w:val="0"/>
        <w:jc w:val="center"/>
        <w:rPr>
          <w:rFonts w:ascii="游ゴシック" w:eastAsia="游ゴシック" w:hAnsi="游ゴシック"/>
          <w:b/>
          <w:szCs w:val="23"/>
        </w:rPr>
      </w:pPr>
      <w:r w:rsidRPr="00DA4CBC">
        <w:rPr>
          <w:rFonts w:ascii="游ゴシック" w:eastAsia="游ゴシック" w:hAnsi="游ゴシック" w:hint="eastAsia"/>
          <w:b/>
          <w:szCs w:val="23"/>
        </w:rPr>
        <w:t>無形的側面に関する記録</w:t>
      </w:r>
    </w:p>
    <w:p w14:paraId="5F5BE364" w14:textId="77777777" w:rsidR="007E7FF7" w:rsidRPr="00DA4CBC" w:rsidRDefault="007E7FF7" w:rsidP="007E7FF7">
      <w:pPr>
        <w:snapToGrid w:val="0"/>
        <w:jc w:val="center"/>
        <w:rPr>
          <w:szCs w:val="23"/>
        </w:rPr>
      </w:pPr>
    </w:p>
    <w:p w14:paraId="632F6F2F" w14:textId="77777777" w:rsidR="007E7FF7" w:rsidRPr="00DA4CBC" w:rsidRDefault="007E7FF7" w:rsidP="007E7FF7">
      <w:pPr>
        <w:snapToGrid w:val="0"/>
        <w:jc w:val="left"/>
        <w:rPr>
          <w:szCs w:val="23"/>
        </w:rPr>
      </w:pPr>
      <w:r w:rsidRPr="00DA4CBC">
        <w:rPr>
          <w:rFonts w:hint="eastAsia"/>
          <w:noProof/>
          <w:szCs w:val="23"/>
        </w:rPr>
        <mc:AlternateContent>
          <mc:Choice Requires="wps">
            <w:drawing>
              <wp:inline distT="0" distB="0" distL="0" distR="0" wp14:anchorId="2BEE7206" wp14:editId="75991CD4">
                <wp:extent cx="5380074" cy="333375"/>
                <wp:effectExtent l="0" t="0" r="11430" b="28575"/>
                <wp:docPr id="4" name="テキスト ボックス 4"/>
                <wp:cNvGraphicFramePr/>
                <a:graphic xmlns:a="http://schemas.openxmlformats.org/drawingml/2006/main">
                  <a:graphicData uri="http://schemas.microsoft.com/office/word/2010/wordprocessingShape">
                    <wps:wsp>
                      <wps:cNvSpPr txBox="1"/>
                      <wps:spPr>
                        <a:xfrm>
                          <a:off x="0" y="0"/>
                          <a:ext cx="5380074"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9F63E7" w14:textId="77777777" w:rsidR="007E7FF7" w:rsidRDefault="007E7FF7" w:rsidP="007E7FF7">
                            <w:pPr>
                              <w:spacing w:line="0" w:lineRule="atLeast"/>
                            </w:pPr>
                            <w:r w:rsidRPr="007C4AB1">
                              <w:rPr>
                                <w:rFonts w:hint="eastAsia"/>
                                <w:sz w:val="23"/>
                                <w:szCs w:val="23"/>
                              </w:rPr>
                              <w:t>この資産における無形的な側面に関する記録を継続すること</w:t>
                            </w:r>
                            <w:r>
                              <w:rPr>
                                <w:rFonts w:hint="eastAsia"/>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E7206" id="テキスト ボックス 4" o:spid="_x0000_s1027" type="#_x0000_t202" style="width:423.6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" fillcolor="white [3201]" strokeweight=".5pt">
                <v:textbox>
                  <w:txbxContent>
                    <w:p w14:paraId="759F63E7" w14:textId="77777777" w:rsidR="007E7FF7" w:rsidRDefault="007E7FF7" w:rsidP="007E7FF7">
                      <w:pPr>
                        <w:spacing w:line="0" w:lineRule="atLeast"/>
                      </w:pPr>
                      <w:r w:rsidRPr="007C4AB1">
                        <w:rPr>
                          <w:rFonts w:hint="eastAsia"/>
                          <w:sz w:val="23"/>
                          <w:szCs w:val="23"/>
                        </w:rPr>
                        <w:t>この資産における無形的な側面に関する記録を継続すること</w:t>
                      </w:r>
                      <w:r>
                        <w:rPr>
                          <w:rFonts w:hint="eastAsia"/>
                          <w:sz w:val="23"/>
                          <w:szCs w:val="23"/>
                        </w:rPr>
                        <w:t>。</w:t>
                      </w:r>
                    </w:p>
                  </w:txbxContent>
                </v:textbox>
                <w10:anchorlock/>
              </v:shape>
            </w:pict>
          </mc:Fallback>
        </mc:AlternateContent>
      </w:r>
    </w:p>
    <w:p w14:paraId="2DC94195" w14:textId="77777777" w:rsidR="007E7FF7" w:rsidRDefault="007E7FF7" w:rsidP="007E7FF7">
      <w:pPr>
        <w:snapToGrid w:val="0"/>
        <w:jc w:val="left"/>
        <w:rPr>
          <w:szCs w:val="23"/>
        </w:rPr>
      </w:pPr>
      <w:r>
        <w:rPr>
          <w:rFonts w:hint="eastAsia"/>
          <w:szCs w:val="23"/>
        </w:rPr>
        <w:t>【対　応】</w:t>
      </w:r>
    </w:p>
    <w:p w14:paraId="1CE5AD00" w14:textId="38EE87E5" w:rsidR="007E7FF7" w:rsidRPr="006141B1" w:rsidRDefault="007E7FF7" w:rsidP="00750522">
      <w:pPr>
        <w:snapToGrid w:val="0"/>
        <w:ind w:left="420" w:hangingChars="200" w:hanging="420"/>
        <w:jc w:val="left"/>
        <w:rPr>
          <w:color w:val="auto"/>
          <w:szCs w:val="23"/>
        </w:rPr>
      </w:pPr>
      <w:r w:rsidRPr="00385335">
        <w:rPr>
          <w:rFonts w:hint="eastAsia"/>
          <w:color w:val="auto"/>
          <w:szCs w:val="23"/>
        </w:rPr>
        <w:t xml:space="preserve">○　</w:t>
      </w:r>
      <w:r w:rsidR="00750522" w:rsidRPr="00385335">
        <w:rPr>
          <w:rFonts w:hint="eastAsia"/>
          <w:color w:val="auto"/>
          <w:szCs w:val="23"/>
        </w:rPr>
        <w:t>本資産における</w:t>
      </w:r>
      <w:r w:rsidR="00D13C34" w:rsidRPr="00385335">
        <w:rPr>
          <w:rFonts w:hint="eastAsia"/>
          <w:color w:val="auto"/>
          <w:szCs w:val="23"/>
        </w:rPr>
        <w:t>無形的側面</w:t>
      </w:r>
      <w:r w:rsidR="005A069F" w:rsidRPr="00385335">
        <w:rPr>
          <w:rFonts w:hint="eastAsia"/>
          <w:color w:val="auto"/>
          <w:szCs w:val="23"/>
        </w:rPr>
        <w:t>にかかわる主要な活動である</w:t>
      </w:r>
      <w:r w:rsidR="00750522" w:rsidRPr="00385335">
        <w:rPr>
          <w:rFonts w:hint="eastAsia"/>
          <w:color w:val="auto"/>
          <w:szCs w:val="23"/>
        </w:rPr>
        <w:t>陵墓における祭祀</w:t>
      </w:r>
      <w:r w:rsidR="00CF5E94" w:rsidRPr="00385335">
        <w:rPr>
          <w:rFonts w:hint="eastAsia"/>
          <w:color w:val="auto"/>
          <w:szCs w:val="23"/>
        </w:rPr>
        <w:t>（正</w:t>
      </w:r>
      <w:r w:rsidR="00685EBE" w:rsidRPr="00385335">
        <w:rPr>
          <w:rFonts w:hint="eastAsia"/>
          <w:color w:val="auto"/>
          <w:szCs w:val="23"/>
        </w:rPr>
        <w:t>辰祭および式年祭）</w:t>
      </w:r>
      <w:r w:rsidR="00750522" w:rsidRPr="00385335">
        <w:rPr>
          <w:rFonts w:hint="eastAsia"/>
          <w:color w:val="auto"/>
          <w:szCs w:val="23"/>
        </w:rPr>
        <w:t>および誉田八幡宮秋季例大祭の実施状況</w:t>
      </w:r>
      <w:r w:rsidR="00750522" w:rsidRPr="006141B1">
        <w:rPr>
          <w:rFonts w:hint="eastAsia"/>
          <w:color w:val="auto"/>
          <w:szCs w:val="23"/>
        </w:rPr>
        <w:t>に</w:t>
      </w:r>
      <w:r w:rsidR="00272C9E" w:rsidRPr="006141B1">
        <w:rPr>
          <w:rFonts w:hint="eastAsia"/>
          <w:color w:val="auto"/>
          <w:szCs w:val="23"/>
        </w:rPr>
        <w:t>ついては、今後とも</w:t>
      </w:r>
      <w:r w:rsidR="00F8799F" w:rsidRPr="006141B1">
        <w:rPr>
          <w:rFonts w:hint="eastAsia"/>
          <w:color w:val="auto"/>
          <w:szCs w:val="23"/>
        </w:rPr>
        <w:t>記録を継続していく</w:t>
      </w:r>
      <w:r w:rsidRPr="006141B1">
        <w:rPr>
          <w:rFonts w:hint="eastAsia"/>
          <w:color w:val="auto"/>
          <w:szCs w:val="23"/>
        </w:rPr>
        <w:t>。</w:t>
      </w:r>
    </w:p>
    <w:p w14:paraId="322A917F" w14:textId="77777777" w:rsidR="007E7FF7" w:rsidRPr="00C43B1B" w:rsidRDefault="007E7FF7" w:rsidP="007E7FF7">
      <w:pPr>
        <w:snapToGrid w:val="0"/>
        <w:jc w:val="left"/>
        <w:rPr>
          <w:szCs w:val="23"/>
        </w:rPr>
      </w:pPr>
    </w:p>
    <w:p w14:paraId="261C8D54" w14:textId="77777777" w:rsidR="007E7FF7" w:rsidRDefault="007E7FF7" w:rsidP="007E7FF7">
      <w:pPr>
        <w:widowControl/>
        <w:jc w:val="left"/>
        <w:rPr>
          <w:szCs w:val="23"/>
        </w:rPr>
      </w:pPr>
      <w:r>
        <w:rPr>
          <w:szCs w:val="23"/>
        </w:rPr>
        <w:br w:type="page"/>
      </w:r>
      <w:bookmarkStart w:id="0" w:name="_GoBack"/>
      <w:bookmarkEnd w:id="0"/>
    </w:p>
    <w:p w14:paraId="784CDBC5" w14:textId="2DBC439F" w:rsidR="004F1D1A" w:rsidRPr="00E073C3" w:rsidRDefault="004F1D1A" w:rsidP="004F1D1A">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lastRenderedPageBreak/>
        <w:t>【</w:t>
      </w:r>
      <w:r>
        <w:rPr>
          <w:rFonts w:ascii="游ゴシック" w:eastAsia="游ゴシック" w:hAnsi="游ゴシック" w:hint="eastAsia"/>
          <w:b/>
          <w:sz w:val="18"/>
          <w:szCs w:val="23"/>
        </w:rPr>
        <w:t>緩衝地帯</w:t>
      </w:r>
      <w:r w:rsidRPr="00E073C3">
        <w:rPr>
          <w:rFonts w:ascii="游ゴシック" w:eastAsia="游ゴシック" w:hAnsi="游ゴシック" w:hint="eastAsia"/>
          <w:b/>
          <w:sz w:val="18"/>
          <w:szCs w:val="23"/>
        </w:rPr>
        <w:t>専門部会】</w:t>
      </w:r>
    </w:p>
    <w:p w14:paraId="37980389" w14:textId="075CB8F8" w:rsidR="004F1D1A" w:rsidRPr="00DA4CBC" w:rsidRDefault="004F1D1A" w:rsidP="004F1D1A">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w:t>
      </w:r>
      <w:r>
        <w:rPr>
          <w:rFonts w:ascii="游ゴシック" w:eastAsia="游ゴシック" w:hAnsi="游ゴシック" w:hint="eastAsia"/>
          <w:b/>
          <w:szCs w:val="23"/>
        </w:rPr>
        <w:t>b</w:t>
      </w:r>
      <w:r w:rsidRPr="00DA4CBC">
        <w:rPr>
          <w:rFonts w:ascii="游ゴシック" w:eastAsia="游ゴシック" w:hAnsi="游ゴシック"/>
          <w:b/>
          <w:szCs w:val="23"/>
        </w:rPr>
        <w:t>）</w:t>
      </w:r>
    </w:p>
    <w:p w14:paraId="5DCC790E" w14:textId="49FCF1A0" w:rsidR="004F1D1A" w:rsidRPr="00DA4CBC" w:rsidRDefault="004F1D1A" w:rsidP="004F1D1A">
      <w:pPr>
        <w:snapToGrid w:val="0"/>
        <w:jc w:val="center"/>
        <w:rPr>
          <w:rFonts w:ascii="游ゴシック" w:eastAsia="游ゴシック" w:hAnsi="游ゴシック"/>
          <w:b/>
          <w:szCs w:val="23"/>
        </w:rPr>
      </w:pPr>
      <w:r w:rsidRPr="00DA4CBC">
        <w:rPr>
          <w:rFonts w:ascii="游ゴシック" w:eastAsia="游ゴシック" w:hAnsi="游ゴシック" w:hint="eastAsia"/>
          <w:b/>
          <w:szCs w:val="23"/>
        </w:rPr>
        <w:t>構成資産</w:t>
      </w:r>
      <w:r w:rsidRPr="00DA4CBC">
        <w:rPr>
          <w:rFonts w:ascii="游ゴシック" w:eastAsia="游ゴシック" w:hAnsi="游ゴシック"/>
          <w:b/>
          <w:szCs w:val="23"/>
        </w:rPr>
        <w:t>44（峯ヶ塚古墳）の緩衝地帯</w:t>
      </w:r>
    </w:p>
    <w:p w14:paraId="084D0992" w14:textId="55805499" w:rsidR="004F1D1A" w:rsidRPr="002427E6" w:rsidRDefault="004F1D1A" w:rsidP="004F1D1A">
      <w:pPr>
        <w:snapToGrid w:val="0"/>
        <w:jc w:val="center"/>
        <w:rPr>
          <w:sz w:val="14"/>
          <w:szCs w:val="23"/>
        </w:rPr>
      </w:pPr>
    </w:p>
    <w:p w14:paraId="0E74E6B5" w14:textId="2603244A" w:rsidR="004F1D1A" w:rsidRPr="00DA4CBC" w:rsidRDefault="004F1D1A" w:rsidP="004F1D1A">
      <w:pPr>
        <w:snapToGrid w:val="0"/>
        <w:jc w:val="left"/>
        <w:rPr>
          <w:szCs w:val="23"/>
        </w:rPr>
      </w:pPr>
      <w:r w:rsidRPr="00DA4CBC">
        <w:rPr>
          <w:rFonts w:hint="eastAsia"/>
          <w:noProof/>
          <w:szCs w:val="23"/>
        </w:rPr>
        <mc:AlternateContent>
          <mc:Choice Requires="wps">
            <w:drawing>
              <wp:inline distT="0" distB="0" distL="0" distR="0" wp14:anchorId="6A3F1497" wp14:editId="1105D613">
                <wp:extent cx="5380074" cy="542925"/>
                <wp:effectExtent l="0" t="0" r="11430" b="28575"/>
                <wp:docPr id="2" name="テキスト ボックス 2"/>
                <wp:cNvGraphicFramePr/>
                <a:graphic xmlns:a="http://schemas.openxmlformats.org/drawingml/2006/main">
                  <a:graphicData uri="http://schemas.microsoft.com/office/word/2010/wordprocessingShape">
                    <wps:wsp>
                      <wps:cNvSpPr txBox="1"/>
                      <wps:spPr>
                        <a:xfrm>
                          <a:off x="0" y="0"/>
                          <a:ext cx="5380074"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5CF2F" w14:textId="77777777" w:rsidR="004F1D1A" w:rsidRDefault="004F1D1A" w:rsidP="004F1D1A">
                            <w:pPr>
                              <w:spacing w:line="0" w:lineRule="atLeast"/>
                            </w:pPr>
                            <w:r w:rsidRPr="00DA4CBC">
                              <w:rPr>
                                <w:rFonts w:hint="eastAsia"/>
                                <w:sz w:val="23"/>
                                <w:szCs w:val="23"/>
                              </w:rPr>
                              <w:t>構成資産</w:t>
                            </w:r>
                            <w:r w:rsidRPr="00DA4CBC">
                              <w:rPr>
                                <w:sz w:val="23"/>
                                <w:szCs w:val="23"/>
                              </w:rPr>
                              <w:t>44</w:t>
                            </w:r>
                            <w:r w:rsidR="00447A6C">
                              <w:rPr>
                                <w:rFonts w:hint="eastAsia"/>
                                <w:sz w:val="23"/>
                                <w:szCs w:val="23"/>
                              </w:rPr>
                              <w:t>（</w:t>
                            </w:r>
                            <w:r w:rsidRPr="00DA4CBC">
                              <w:rPr>
                                <w:sz w:val="23"/>
                                <w:szCs w:val="23"/>
                              </w:rPr>
                              <w:t>峯ヶ塚古墳）の緩衝地帯についての範囲に関する調整を終えること</w:t>
                            </w:r>
                            <w:r>
                              <w:rPr>
                                <w:rFonts w:hint="eastAsia"/>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F1497" id="テキスト ボックス 2" o:spid="_x0000_s1028" type="#_x0000_t202" style="width:423.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" fillcolor="white [3201]" strokeweight=".5pt">
                <v:textbox>
                  <w:txbxContent>
                    <w:p w14:paraId="1095CF2F" w14:textId="77777777" w:rsidR="004F1D1A" w:rsidRDefault="004F1D1A" w:rsidP="004F1D1A">
                      <w:pPr>
                        <w:spacing w:line="0" w:lineRule="atLeast"/>
                      </w:pPr>
                      <w:r w:rsidRPr="00DA4CBC">
                        <w:rPr>
                          <w:rFonts w:hint="eastAsia"/>
                          <w:sz w:val="23"/>
                          <w:szCs w:val="23"/>
                        </w:rPr>
                        <w:t>構成資産</w:t>
                      </w:r>
                      <w:r w:rsidRPr="00DA4CBC">
                        <w:rPr>
                          <w:sz w:val="23"/>
                          <w:szCs w:val="23"/>
                        </w:rPr>
                        <w:t>44</w:t>
                      </w:r>
                      <w:r w:rsidR="00447A6C">
                        <w:rPr>
                          <w:rFonts w:hint="eastAsia"/>
                          <w:sz w:val="23"/>
                          <w:szCs w:val="23"/>
                        </w:rPr>
                        <w:t>（</w:t>
                      </w:r>
                      <w:r w:rsidRPr="00DA4CBC">
                        <w:rPr>
                          <w:sz w:val="23"/>
                          <w:szCs w:val="23"/>
                        </w:rPr>
                        <w:t>峯ヶ塚古墳）の緩衝地帯についての範囲に関する調整を終えること</w:t>
                      </w:r>
                      <w:r>
                        <w:rPr>
                          <w:rFonts w:hint="eastAsia"/>
                          <w:sz w:val="23"/>
                          <w:szCs w:val="23"/>
                        </w:rPr>
                        <w:t>。</w:t>
                      </w:r>
                    </w:p>
                  </w:txbxContent>
                </v:textbox>
                <w10:anchorlock/>
              </v:shape>
            </w:pict>
          </mc:Fallback>
        </mc:AlternateContent>
      </w:r>
    </w:p>
    <w:p w14:paraId="35C357DD" w14:textId="542E0C17" w:rsidR="004F1D1A" w:rsidRPr="00AB5162" w:rsidRDefault="000A4FBC" w:rsidP="004F1D1A">
      <w:pPr>
        <w:snapToGrid w:val="0"/>
        <w:jc w:val="left"/>
        <w:rPr>
          <w:color w:val="auto"/>
          <w:szCs w:val="23"/>
        </w:rPr>
      </w:pPr>
      <w:r w:rsidRPr="00AB5162">
        <w:rPr>
          <w:rFonts w:hint="eastAsia"/>
          <w:color w:val="auto"/>
          <w:szCs w:val="23"/>
        </w:rPr>
        <w:t>【</w:t>
      </w:r>
      <w:r w:rsidR="004F1D1A" w:rsidRPr="00AB5162">
        <w:rPr>
          <w:rFonts w:hint="eastAsia"/>
          <w:color w:val="auto"/>
          <w:szCs w:val="23"/>
        </w:rPr>
        <w:t>対</w:t>
      </w:r>
      <w:r w:rsidR="007B325E" w:rsidRPr="00AB5162">
        <w:rPr>
          <w:rFonts w:hint="eastAsia"/>
          <w:color w:val="auto"/>
          <w:szCs w:val="23"/>
        </w:rPr>
        <w:t xml:space="preserve">　</w:t>
      </w:r>
      <w:r w:rsidR="004F1D1A" w:rsidRPr="00AB5162">
        <w:rPr>
          <w:rFonts w:hint="eastAsia"/>
          <w:color w:val="auto"/>
          <w:szCs w:val="23"/>
        </w:rPr>
        <w:t>応</w:t>
      </w:r>
      <w:r w:rsidRPr="00AB5162">
        <w:rPr>
          <w:rFonts w:hint="eastAsia"/>
          <w:color w:val="auto"/>
          <w:szCs w:val="23"/>
        </w:rPr>
        <w:t>】</w:t>
      </w:r>
    </w:p>
    <w:p w14:paraId="220E9646" w14:textId="063E1A33" w:rsidR="004F1D1A" w:rsidRPr="000A4FBC" w:rsidRDefault="007B325E" w:rsidP="007B325E">
      <w:pPr>
        <w:snapToGrid w:val="0"/>
        <w:ind w:left="420" w:hangingChars="200" w:hanging="420"/>
        <w:jc w:val="left"/>
        <w:rPr>
          <w:color w:val="auto"/>
          <w:szCs w:val="23"/>
        </w:rPr>
      </w:pPr>
      <w:r w:rsidRPr="00AB5162">
        <w:rPr>
          <w:rFonts w:hint="eastAsia"/>
          <w:color w:val="auto"/>
          <w:szCs w:val="23"/>
        </w:rPr>
        <w:t xml:space="preserve">〇　</w:t>
      </w:r>
      <w:r w:rsidR="00115185">
        <w:rPr>
          <w:rFonts w:hint="eastAsia"/>
          <w:color w:val="auto"/>
          <w:szCs w:val="23"/>
        </w:rPr>
        <w:t>緩衝地帯の拡大に伴い、</w:t>
      </w:r>
      <w:r w:rsidR="004F1D1A" w:rsidRPr="00AB5162">
        <w:rPr>
          <w:rFonts w:hint="eastAsia"/>
          <w:color w:val="auto"/>
          <w:szCs w:val="23"/>
        </w:rPr>
        <w:t>景観地区・高度地区の区域変更</w:t>
      </w:r>
      <w:r w:rsidR="00DB4E21" w:rsidRPr="00AB5162">
        <w:rPr>
          <w:rFonts w:hint="eastAsia"/>
          <w:color w:val="auto"/>
          <w:szCs w:val="23"/>
        </w:rPr>
        <w:t>及び</w:t>
      </w:r>
      <w:r w:rsidR="004F1D1A" w:rsidRPr="00AB5162">
        <w:rPr>
          <w:rFonts w:hint="eastAsia"/>
          <w:color w:val="auto"/>
          <w:szCs w:val="23"/>
        </w:rPr>
        <w:t>屋外広告物の表示方法の制限等の区域変更</w:t>
      </w:r>
      <w:r w:rsidR="00115185">
        <w:rPr>
          <w:rFonts w:hint="eastAsia"/>
          <w:color w:val="auto"/>
          <w:szCs w:val="23"/>
        </w:rPr>
        <w:t>を行った</w:t>
      </w:r>
      <w:r w:rsidR="004F1D1A" w:rsidRPr="000A4FBC">
        <w:rPr>
          <w:rFonts w:hint="eastAsia"/>
          <w:color w:val="auto"/>
          <w:szCs w:val="23"/>
        </w:rPr>
        <w:t>。</w:t>
      </w:r>
    </w:p>
    <w:p w14:paraId="24A7BEDE" w14:textId="77777777" w:rsidR="004F1D1A" w:rsidRPr="00115185" w:rsidRDefault="004F1D1A" w:rsidP="004F1D1A">
      <w:pPr>
        <w:snapToGrid w:val="0"/>
        <w:jc w:val="left"/>
        <w:rPr>
          <w:szCs w:val="23"/>
        </w:rPr>
      </w:pPr>
    </w:p>
    <w:p w14:paraId="52521068" w14:textId="18187B61" w:rsidR="004F1D1A" w:rsidRPr="00AB5162" w:rsidRDefault="000A4FBC" w:rsidP="004F1D1A">
      <w:pPr>
        <w:snapToGrid w:val="0"/>
        <w:jc w:val="left"/>
        <w:rPr>
          <w:color w:val="auto"/>
          <w:szCs w:val="23"/>
        </w:rPr>
      </w:pPr>
      <w:r w:rsidRPr="00AB5162">
        <w:rPr>
          <w:rFonts w:hint="eastAsia"/>
          <w:color w:val="auto"/>
          <w:szCs w:val="23"/>
        </w:rPr>
        <w:t>【</w:t>
      </w:r>
      <w:r w:rsidR="004F1D1A" w:rsidRPr="00AB5162">
        <w:rPr>
          <w:rFonts w:hint="eastAsia"/>
          <w:color w:val="auto"/>
          <w:szCs w:val="23"/>
        </w:rPr>
        <w:t>経</w:t>
      </w:r>
      <w:r w:rsidR="00624CD7" w:rsidRPr="00AB5162">
        <w:rPr>
          <w:rFonts w:hint="eastAsia"/>
          <w:color w:val="auto"/>
          <w:szCs w:val="23"/>
        </w:rPr>
        <w:t xml:space="preserve">　</w:t>
      </w:r>
      <w:r w:rsidR="004F1D1A" w:rsidRPr="00AB5162">
        <w:rPr>
          <w:rFonts w:hint="eastAsia"/>
          <w:color w:val="auto"/>
          <w:szCs w:val="23"/>
        </w:rPr>
        <w:t>過</w:t>
      </w:r>
      <w:r w:rsidRPr="00AB5162">
        <w:rPr>
          <w:rFonts w:hint="eastAsia"/>
          <w:color w:val="auto"/>
          <w:szCs w:val="23"/>
        </w:rPr>
        <w:t>】</w:t>
      </w:r>
    </w:p>
    <w:p w14:paraId="314C43BE" w14:textId="16B25E97" w:rsidR="004F1D1A" w:rsidRDefault="004F1D1A" w:rsidP="00034936">
      <w:pPr>
        <w:snapToGrid w:val="0"/>
        <w:ind w:left="2692" w:hangingChars="1282" w:hanging="2692"/>
        <w:jc w:val="left"/>
        <w:rPr>
          <w:szCs w:val="23"/>
        </w:rPr>
      </w:pPr>
      <w:r>
        <w:rPr>
          <w:rFonts w:hint="eastAsia"/>
          <w:szCs w:val="23"/>
        </w:rPr>
        <w:t xml:space="preserve">　　令和元年　　　　６月：</w:t>
      </w:r>
      <w:r w:rsidR="00115185">
        <w:rPr>
          <w:rFonts w:hint="eastAsia"/>
          <w:szCs w:val="23"/>
        </w:rPr>
        <w:t>羽曳野市より</w:t>
      </w:r>
      <w:r w:rsidRPr="00AB5162">
        <w:rPr>
          <w:rFonts w:hint="eastAsia"/>
          <w:szCs w:val="23"/>
        </w:rPr>
        <w:t>大阪府</w:t>
      </w:r>
      <w:r w:rsidR="000822F9">
        <w:rPr>
          <w:rFonts w:hint="eastAsia"/>
          <w:szCs w:val="23"/>
        </w:rPr>
        <w:t>都市整備部都市計画</w:t>
      </w:r>
      <w:r w:rsidR="00115185">
        <w:rPr>
          <w:rFonts w:hint="eastAsia"/>
          <w:szCs w:val="23"/>
        </w:rPr>
        <w:t>室へ景観・高度地区の区域変更について</w:t>
      </w:r>
      <w:r w:rsidRPr="00AB5162">
        <w:rPr>
          <w:rFonts w:hint="eastAsia"/>
          <w:szCs w:val="23"/>
        </w:rPr>
        <w:t>協議</w:t>
      </w:r>
    </w:p>
    <w:p w14:paraId="55CFA152" w14:textId="77777777" w:rsidR="004F1D1A" w:rsidRDefault="004F1D1A" w:rsidP="004F1D1A">
      <w:pPr>
        <w:snapToGrid w:val="0"/>
        <w:jc w:val="left"/>
        <w:rPr>
          <w:szCs w:val="23"/>
        </w:rPr>
      </w:pPr>
      <w:r>
        <w:rPr>
          <w:rFonts w:hint="eastAsia"/>
          <w:szCs w:val="23"/>
        </w:rPr>
        <w:t xml:space="preserve">　　　　　　　　　　９月：区域拡大部の地権者へ説明</w:t>
      </w:r>
    </w:p>
    <w:p w14:paraId="196CA3B4" w14:textId="67CABA58" w:rsidR="004F1D1A" w:rsidRPr="000A4FBC" w:rsidRDefault="00444358" w:rsidP="00034936">
      <w:pPr>
        <w:snapToGrid w:val="0"/>
        <w:ind w:left="2692" w:hangingChars="1282" w:hanging="2692"/>
        <w:jc w:val="left"/>
        <w:rPr>
          <w:color w:val="auto"/>
          <w:szCs w:val="23"/>
        </w:rPr>
      </w:pPr>
      <w:r>
        <w:rPr>
          <w:rFonts w:hint="eastAsia"/>
          <w:szCs w:val="23"/>
        </w:rPr>
        <w:t xml:space="preserve">　　　　　　　 </w:t>
      </w:r>
      <w:r w:rsidR="004F1D1A">
        <w:rPr>
          <w:rFonts w:hint="eastAsia"/>
          <w:szCs w:val="23"/>
        </w:rPr>
        <w:t xml:space="preserve">　</w:t>
      </w:r>
      <w:r w:rsidR="000A4FBC">
        <w:rPr>
          <w:rFonts w:hint="eastAsia"/>
          <w:szCs w:val="23"/>
        </w:rPr>
        <w:t xml:space="preserve"> </w:t>
      </w:r>
      <w:r>
        <w:rPr>
          <w:rFonts w:hint="eastAsia"/>
          <w:color w:val="auto"/>
          <w:szCs w:val="23"/>
        </w:rPr>
        <w:t>１０</w:t>
      </w:r>
      <w:r w:rsidR="004F1D1A" w:rsidRPr="000A4FBC">
        <w:rPr>
          <w:rFonts w:hint="eastAsia"/>
          <w:color w:val="auto"/>
          <w:szCs w:val="23"/>
        </w:rPr>
        <w:t>月：</w:t>
      </w:r>
      <w:r w:rsidR="00115185">
        <w:rPr>
          <w:rFonts w:hint="eastAsia"/>
          <w:color w:val="auto"/>
          <w:szCs w:val="23"/>
        </w:rPr>
        <w:t>羽曳野市より</w:t>
      </w:r>
      <w:r w:rsidR="004F1D1A" w:rsidRPr="000A4FBC">
        <w:rPr>
          <w:rFonts w:hint="eastAsia"/>
          <w:color w:val="auto"/>
          <w:szCs w:val="23"/>
        </w:rPr>
        <w:t>大阪府</w:t>
      </w:r>
      <w:r w:rsidR="000822F9">
        <w:rPr>
          <w:rFonts w:hint="eastAsia"/>
          <w:color w:val="auto"/>
          <w:szCs w:val="23"/>
        </w:rPr>
        <w:t>都市整備部都市計画</w:t>
      </w:r>
      <w:r w:rsidR="00115185">
        <w:rPr>
          <w:rFonts w:hint="eastAsia"/>
          <w:color w:val="auto"/>
          <w:szCs w:val="23"/>
        </w:rPr>
        <w:t>室へ景観・高度地区の区域変更に</w:t>
      </w:r>
      <w:r w:rsidR="00034936">
        <w:rPr>
          <w:rFonts w:hint="eastAsia"/>
          <w:color w:val="auto"/>
          <w:szCs w:val="23"/>
        </w:rPr>
        <w:t>係る</w:t>
      </w:r>
      <w:r w:rsidR="004F1D1A" w:rsidRPr="000A4FBC">
        <w:rPr>
          <w:rFonts w:hint="eastAsia"/>
          <w:color w:val="auto"/>
          <w:szCs w:val="23"/>
        </w:rPr>
        <w:t>意見照会</w:t>
      </w:r>
    </w:p>
    <w:p w14:paraId="77D0ECDB" w14:textId="35F35C9B" w:rsidR="004F1D1A" w:rsidRPr="000A4FBC" w:rsidRDefault="00444358" w:rsidP="00034936">
      <w:pPr>
        <w:snapToGrid w:val="0"/>
        <w:ind w:left="2692" w:hangingChars="1282" w:hanging="2692"/>
        <w:jc w:val="left"/>
        <w:rPr>
          <w:color w:val="auto"/>
          <w:szCs w:val="23"/>
        </w:rPr>
      </w:pPr>
      <w:r>
        <w:rPr>
          <w:rFonts w:hint="eastAsia"/>
          <w:color w:val="auto"/>
          <w:szCs w:val="23"/>
        </w:rPr>
        <w:t xml:space="preserve">　　　　　　　 </w:t>
      </w:r>
      <w:r w:rsidR="000A4FBC">
        <w:rPr>
          <w:rFonts w:hint="eastAsia"/>
          <w:color w:val="auto"/>
          <w:szCs w:val="23"/>
        </w:rPr>
        <w:t xml:space="preserve">　 </w:t>
      </w:r>
      <w:r>
        <w:rPr>
          <w:rFonts w:hint="eastAsia"/>
          <w:color w:val="auto"/>
          <w:szCs w:val="23"/>
        </w:rPr>
        <w:t>１０</w:t>
      </w:r>
      <w:r w:rsidR="004F1D1A" w:rsidRPr="000A4FBC">
        <w:rPr>
          <w:rFonts w:hint="eastAsia"/>
          <w:color w:val="auto"/>
          <w:szCs w:val="23"/>
        </w:rPr>
        <w:t>月：</w:t>
      </w:r>
      <w:r w:rsidR="00034936">
        <w:rPr>
          <w:rFonts w:hint="eastAsia"/>
          <w:color w:val="auto"/>
          <w:szCs w:val="23"/>
        </w:rPr>
        <w:t>羽曳野市より</w:t>
      </w:r>
      <w:r w:rsidR="004F1D1A" w:rsidRPr="000A4FBC">
        <w:rPr>
          <w:rFonts w:hint="eastAsia"/>
          <w:color w:val="auto"/>
          <w:szCs w:val="23"/>
        </w:rPr>
        <w:t>大阪府</w:t>
      </w:r>
      <w:r w:rsidR="000822F9">
        <w:rPr>
          <w:rFonts w:hint="eastAsia"/>
          <w:color w:val="auto"/>
          <w:szCs w:val="23"/>
        </w:rPr>
        <w:t>都市整備部都市計画</w:t>
      </w:r>
      <w:r w:rsidR="00034936">
        <w:rPr>
          <w:rFonts w:hint="eastAsia"/>
          <w:color w:val="auto"/>
          <w:szCs w:val="23"/>
        </w:rPr>
        <w:t>室へ景観・高度地区の区域変更に係る</w:t>
      </w:r>
      <w:r w:rsidR="004F1D1A" w:rsidRPr="000A4FBC">
        <w:rPr>
          <w:rFonts w:hint="eastAsia"/>
          <w:color w:val="auto"/>
          <w:szCs w:val="23"/>
        </w:rPr>
        <w:t>知事協議</w:t>
      </w:r>
    </w:p>
    <w:p w14:paraId="251B7DCE" w14:textId="77777777" w:rsidR="004F1D1A" w:rsidRPr="000A4FBC" w:rsidRDefault="00444358" w:rsidP="004F1D1A">
      <w:pPr>
        <w:snapToGrid w:val="0"/>
        <w:jc w:val="left"/>
        <w:rPr>
          <w:color w:val="auto"/>
          <w:szCs w:val="23"/>
        </w:rPr>
      </w:pPr>
      <w:r>
        <w:rPr>
          <w:rFonts w:hint="eastAsia"/>
          <w:color w:val="auto"/>
          <w:szCs w:val="23"/>
        </w:rPr>
        <w:t xml:space="preserve">　　　　　　　　 </w:t>
      </w:r>
      <w:r w:rsidR="000A4FBC">
        <w:rPr>
          <w:rFonts w:hint="eastAsia"/>
          <w:color w:val="auto"/>
          <w:szCs w:val="23"/>
        </w:rPr>
        <w:t xml:space="preserve"> </w:t>
      </w:r>
      <w:r>
        <w:rPr>
          <w:rFonts w:hint="eastAsia"/>
          <w:color w:val="auto"/>
          <w:szCs w:val="23"/>
        </w:rPr>
        <w:t>１１</w:t>
      </w:r>
      <w:r w:rsidR="004F1D1A" w:rsidRPr="000A4FBC">
        <w:rPr>
          <w:rFonts w:hint="eastAsia"/>
          <w:color w:val="auto"/>
          <w:szCs w:val="23"/>
        </w:rPr>
        <w:t>月：都市計画法17条による縦覧</w:t>
      </w:r>
    </w:p>
    <w:p w14:paraId="2AB5FF36" w14:textId="77777777" w:rsidR="004F1D1A" w:rsidRPr="000A4FBC" w:rsidRDefault="004F1D1A" w:rsidP="004F1D1A">
      <w:pPr>
        <w:snapToGrid w:val="0"/>
        <w:jc w:val="left"/>
        <w:rPr>
          <w:rFonts w:eastAsia="PMingLiU"/>
          <w:color w:val="auto"/>
          <w:szCs w:val="23"/>
        </w:rPr>
      </w:pPr>
      <w:r w:rsidRPr="000A4FBC">
        <w:rPr>
          <w:rFonts w:hint="eastAsia"/>
          <w:color w:val="auto"/>
          <w:szCs w:val="23"/>
        </w:rPr>
        <w:t xml:space="preserve">　　令和２年　１月</w:t>
      </w:r>
      <w:r w:rsidR="00444358">
        <w:rPr>
          <w:rFonts w:hint="eastAsia"/>
          <w:color w:val="auto"/>
          <w:szCs w:val="23"/>
        </w:rPr>
        <w:t>１５</w:t>
      </w:r>
      <w:r w:rsidRPr="000A4FBC">
        <w:rPr>
          <w:rFonts w:hint="eastAsia"/>
          <w:color w:val="auto"/>
          <w:szCs w:val="23"/>
        </w:rPr>
        <w:t>日：羽曳野市景観審議会（景観地区）</w:t>
      </w:r>
    </w:p>
    <w:p w14:paraId="230C7703" w14:textId="77777777" w:rsidR="004F1D1A" w:rsidRPr="000A4FBC" w:rsidRDefault="004F1D1A" w:rsidP="004F1D1A">
      <w:pPr>
        <w:snapToGrid w:val="0"/>
        <w:ind w:firstLineChars="700" w:firstLine="1470"/>
        <w:jc w:val="left"/>
        <w:rPr>
          <w:rFonts w:eastAsia="PMingLiU"/>
          <w:color w:val="auto"/>
          <w:szCs w:val="23"/>
          <w:lang w:eastAsia="zh-TW"/>
        </w:rPr>
      </w:pPr>
      <w:r w:rsidRPr="000A4FBC">
        <w:rPr>
          <w:rFonts w:hint="eastAsia"/>
          <w:color w:val="auto"/>
          <w:szCs w:val="23"/>
          <w:lang w:eastAsia="zh-TW"/>
        </w:rPr>
        <w:t>１月</w:t>
      </w:r>
      <w:r w:rsidR="00444358">
        <w:rPr>
          <w:rFonts w:hint="eastAsia"/>
          <w:color w:val="auto"/>
          <w:szCs w:val="23"/>
        </w:rPr>
        <w:t>２９</w:t>
      </w:r>
      <w:r w:rsidRPr="000A4FBC">
        <w:rPr>
          <w:rFonts w:hint="eastAsia"/>
          <w:color w:val="auto"/>
          <w:szCs w:val="23"/>
          <w:lang w:eastAsia="zh-TW"/>
        </w:rPr>
        <w:t>日：大阪府景観審議会</w:t>
      </w:r>
      <w:r w:rsidRPr="000A4FBC">
        <w:rPr>
          <w:rFonts w:hint="eastAsia"/>
          <w:color w:val="auto"/>
          <w:szCs w:val="23"/>
        </w:rPr>
        <w:t>【答申】</w:t>
      </w:r>
      <w:r w:rsidRPr="000A4FBC">
        <w:rPr>
          <w:rFonts w:hint="eastAsia"/>
          <w:color w:val="auto"/>
          <w:szCs w:val="23"/>
          <w:lang w:eastAsia="zh-TW"/>
        </w:rPr>
        <w:t>（屋外広告物）</w:t>
      </w:r>
    </w:p>
    <w:p w14:paraId="303E7101" w14:textId="77777777" w:rsidR="004F1D1A" w:rsidRPr="000A4FBC" w:rsidRDefault="004F1D1A" w:rsidP="004F1D1A">
      <w:pPr>
        <w:snapToGrid w:val="0"/>
        <w:jc w:val="left"/>
        <w:rPr>
          <w:rFonts w:eastAsia="PMingLiU"/>
          <w:color w:val="auto"/>
          <w:szCs w:val="23"/>
        </w:rPr>
      </w:pPr>
      <w:r w:rsidRPr="000A4FBC">
        <w:rPr>
          <w:rFonts w:asciiTheme="minorEastAsia" w:eastAsiaTheme="minorEastAsia" w:hAnsiTheme="minorEastAsia" w:hint="eastAsia"/>
          <w:color w:val="auto"/>
          <w:szCs w:val="23"/>
        </w:rPr>
        <w:t xml:space="preserve">　　　　 　　　</w:t>
      </w:r>
      <w:r w:rsidR="00444358">
        <w:rPr>
          <w:rFonts w:asciiTheme="minorEastAsia" w:eastAsiaTheme="minorEastAsia" w:hAnsiTheme="minorEastAsia" w:hint="eastAsia"/>
          <w:color w:val="auto"/>
          <w:szCs w:val="23"/>
        </w:rPr>
        <w:t xml:space="preserve"> </w:t>
      </w:r>
      <w:r w:rsidR="00444358">
        <w:rPr>
          <w:rFonts w:hint="eastAsia"/>
          <w:color w:val="auto"/>
          <w:szCs w:val="23"/>
        </w:rPr>
        <w:t>２</w:t>
      </w:r>
      <w:r w:rsidRPr="000A4FBC">
        <w:rPr>
          <w:rFonts w:hint="eastAsia"/>
          <w:color w:val="auto"/>
          <w:szCs w:val="23"/>
        </w:rPr>
        <w:t>月7日：羽曳野市都市計画審議会【議決】（景観地区・高度地区）</w:t>
      </w:r>
    </w:p>
    <w:p w14:paraId="6681EEB4" w14:textId="776B6198" w:rsidR="004F1D1A" w:rsidRDefault="00923916" w:rsidP="004F1D1A">
      <w:pPr>
        <w:widowControl/>
        <w:jc w:val="left"/>
        <w:rPr>
          <w:szCs w:val="23"/>
        </w:rPr>
      </w:pPr>
      <w:r>
        <w:rPr>
          <w:rFonts w:hint="eastAsia"/>
          <w:szCs w:val="23"/>
        </w:rPr>
        <w:t xml:space="preserve">　　　　　　 </w:t>
      </w:r>
      <w:r w:rsidR="004F1D1A">
        <w:rPr>
          <w:rFonts w:hint="eastAsia"/>
          <w:szCs w:val="23"/>
        </w:rPr>
        <w:t xml:space="preserve">　</w:t>
      </w:r>
      <w:r w:rsidR="008A09F2">
        <w:rPr>
          <w:rFonts w:hint="eastAsia"/>
          <w:szCs w:val="23"/>
        </w:rPr>
        <w:t xml:space="preserve"> </w:t>
      </w:r>
      <w:r w:rsidR="004F1D1A">
        <w:rPr>
          <w:rFonts w:hint="eastAsia"/>
          <w:szCs w:val="23"/>
        </w:rPr>
        <w:t>３月</w:t>
      </w:r>
      <w:r w:rsidR="00115185">
        <w:rPr>
          <w:rFonts w:hint="eastAsia"/>
          <w:szCs w:val="23"/>
        </w:rPr>
        <w:t>２</w:t>
      </w:r>
      <w:r w:rsidR="00232D1A">
        <w:rPr>
          <w:rFonts w:hint="eastAsia"/>
          <w:szCs w:val="23"/>
        </w:rPr>
        <w:t>日</w:t>
      </w:r>
      <w:r w:rsidR="004F1D1A">
        <w:rPr>
          <w:rFonts w:hint="eastAsia"/>
          <w:szCs w:val="23"/>
        </w:rPr>
        <w:t>：告示</w:t>
      </w:r>
    </w:p>
    <w:p w14:paraId="21AF6A33" w14:textId="77777777" w:rsidR="004F1D1A" w:rsidRDefault="004F1D1A" w:rsidP="004F1D1A">
      <w:pPr>
        <w:widowControl/>
        <w:jc w:val="left"/>
        <w:rPr>
          <w:szCs w:val="23"/>
        </w:rPr>
      </w:pPr>
    </w:p>
    <w:p w14:paraId="6189F533" w14:textId="77777777" w:rsidR="004F1D1A" w:rsidRPr="00AB5162" w:rsidRDefault="007B325E" w:rsidP="004F1D1A">
      <w:pPr>
        <w:widowControl/>
        <w:jc w:val="left"/>
        <w:rPr>
          <w:color w:val="auto"/>
          <w:szCs w:val="23"/>
        </w:rPr>
      </w:pPr>
      <w:r w:rsidRPr="00AB5162">
        <w:rPr>
          <w:rFonts w:hint="eastAsia"/>
          <w:color w:val="auto"/>
          <w:szCs w:val="23"/>
        </w:rPr>
        <w:t>【</w:t>
      </w:r>
      <w:r w:rsidR="004F1D1A" w:rsidRPr="00AB5162">
        <w:rPr>
          <w:rFonts w:hint="eastAsia"/>
          <w:color w:val="auto"/>
          <w:szCs w:val="23"/>
        </w:rPr>
        <w:t>区域変更箇所</w:t>
      </w:r>
      <w:r w:rsidRPr="00AB5162">
        <w:rPr>
          <w:rFonts w:hint="eastAsia"/>
          <w:color w:val="auto"/>
          <w:szCs w:val="23"/>
        </w:rPr>
        <w:t>】</w:t>
      </w:r>
    </w:p>
    <w:p w14:paraId="04909B18" w14:textId="77777777" w:rsidR="004F1D1A" w:rsidRDefault="004F1D1A" w:rsidP="004F1D1A">
      <w:pPr>
        <w:snapToGrid w:val="0"/>
        <w:jc w:val="center"/>
        <w:rPr>
          <w:szCs w:val="23"/>
        </w:rPr>
      </w:pPr>
      <w:r w:rsidRPr="00046AD3">
        <w:rPr>
          <w:szCs w:val="23"/>
        </w:rPr>
        <w:object w:dxaOrig="17865" w:dyaOrig="12630" w14:anchorId="27F25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213.75pt" o:ole="">
            <v:imagedata r:id="rId7" o:title=""/>
          </v:shape>
          <o:OLEObject Type="Embed" ProgID="AcroExch.Document.DC" ShapeID="_x0000_i1025" DrawAspect="Content" ObjectID="_1651910319" r:id="rId8"/>
        </w:object>
      </w:r>
    </w:p>
    <w:p w14:paraId="3A9A9AF8" w14:textId="77777777" w:rsidR="004F1D1A" w:rsidRDefault="004F1D1A" w:rsidP="004F1D1A">
      <w:pPr>
        <w:snapToGrid w:val="0"/>
        <w:jc w:val="left"/>
        <w:rPr>
          <w:szCs w:val="23"/>
        </w:rPr>
      </w:pPr>
      <w:r>
        <w:rPr>
          <w:rFonts w:hint="eastAsia"/>
          <w:noProof/>
          <w:szCs w:val="23"/>
        </w:rPr>
        <mc:AlternateContent>
          <mc:Choice Requires="wps">
            <w:drawing>
              <wp:anchor distT="0" distB="0" distL="114300" distR="114300" simplePos="0" relativeHeight="251659264" behindDoc="0" locked="0" layoutInCell="1" allowOverlap="1" wp14:anchorId="17BFBE85" wp14:editId="31FCC457">
                <wp:simplePos x="0" y="0"/>
                <wp:positionH relativeFrom="column">
                  <wp:posOffset>3505200</wp:posOffset>
                </wp:positionH>
                <wp:positionV relativeFrom="paragraph">
                  <wp:posOffset>9525</wp:posOffset>
                </wp:positionV>
                <wp:extent cx="571500" cy="2286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71500" cy="228600"/>
                        </a:xfrm>
                        <a:prstGeom prst="rect">
                          <a:avLst/>
                        </a:prstGeom>
                        <a:pattFill prst="wdUpDiag">
                          <a:fgClr>
                            <a:srgbClr val="000000"/>
                          </a:fgClr>
                          <a:bgClr>
                            <a:sysClr val="window" lastClr="FFFFFF"/>
                          </a:bgClr>
                        </a:patt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EB0668" id="正方形/長方形 10" o:spid="_x0000_s1026" style="position:absolute;left:0;text-align:left;margin-left:276pt;margin-top:.75pt;width:4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" fillcolor="black" strokecolor="windowText" strokeweight="2pt">
                <v:fill r:id="rId10" o:title="" color2="window" type="pattern"/>
              </v:rect>
            </w:pict>
          </mc:Fallback>
        </mc:AlternateContent>
      </w:r>
      <w:r>
        <w:rPr>
          <w:rFonts w:hint="eastAsia"/>
          <w:szCs w:val="23"/>
        </w:rPr>
        <w:t xml:space="preserve">　　　　　　　　　　　　　　　　　　　　　　　　　　　　　　　追加区域</w:t>
      </w:r>
    </w:p>
    <w:p w14:paraId="5837FF39" w14:textId="168FB08B" w:rsidR="00034936" w:rsidRDefault="00034936">
      <w:pPr>
        <w:widowControl/>
        <w:jc w:val="left"/>
        <w:rPr>
          <w:szCs w:val="23"/>
        </w:rPr>
      </w:pPr>
      <w:r>
        <w:rPr>
          <w:szCs w:val="23"/>
        </w:rPr>
        <w:br w:type="page"/>
      </w:r>
    </w:p>
    <w:p w14:paraId="275DBD1E" w14:textId="77777777" w:rsidR="00FE01F8" w:rsidRPr="00E073C3" w:rsidRDefault="00FE01F8" w:rsidP="00FE01F8">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lastRenderedPageBreak/>
        <w:t>【資産専門部会】</w:t>
      </w:r>
    </w:p>
    <w:p w14:paraId="522CE2CB" w14:textId="77777777" w:rsidR="00FE01F8" w:rsidRPr="00DA4CBC" w:rsidRDefault="00FE01F8" w:rsidP="00FE01F8">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w:t>
      </w:r>
      <w:r>
        <w:rPr>
          <w:rFonts w:ascii="游ゴシック" w:eastAsia="游ゴシック" w:hAnsi="游ゴシック" w:hint="eastAsia"/>
          <w:b/>
          <w:szCs w:val="23"/>
        </w:rPr>
        <w:t>c</w:t>
      </w:r>
      <w:r w:rsidRPr="00DA4CBC">
        <w:rPr>
          <w:rFonts w:ascii="游ゴシック" w:eastAsia="游ゴシック" w:hAnsi="游ゴシック"/>
          <w:b/>
          <w:szCs w:val="23"/>
        </w:rPr>
        <w:t>）</w:t>
      </w:r>
    </w:p>
    <w:p w14:paraId="1F0556BF" w14:textId="77777777" w:rsidR="00FE01F8" w:rsidRPr="00DA4CBC" w:rsidRDefault="00FE01F8" w:rsidP="00FE01F8">
      <w:pPr>
        <w:snapToGrid w:val="0"/>
        <w:jc w:val="center"/>
        <w:rPr>
          <w:rFonts w:ascii="游ゴシック" w:eastAsia="游ゴシック" w:hAnsi="游ゴシック"/>
          <w:b/>
          <w:szCs w:val="23"/>
        </w:rPr>
      </w:pPr>
      <w:r>
        <w:rPr>
          <w:rFonts w:ascii="游ゴシック" w:eastAsia="游ゴシック" w:hAnsi="游ゴシック" w:hint="eastAsia"/>
          <w:b/>
          <w:szCs w:val="23"/>
        </w:rPr>
        <w:t>史跡の整備基本計画</w:t>
      </w:r>
    </w:p>
    <w:p w14:paraId="2ADD9E6D" w14:textId="77777777" w:rsidR="00FE01F8" w:rsidRPr="00DA4CBC" w:rsidRDefault="00FE01F8" w:rsidP="00FE01F8">
      <w:pPr>
        <w:snapToGrid w:val="0"/>
        <w:jc w:val="center"/>
        <w:rPr>
          <w:szCs w:val="23"/>
        </w:rPr>
      </w:pPr>
    </w:p>
    <w:p w14:paraId="1313888D" w14:textId="77777777" w:rsidR="00FE01F8" w:rsidRPr="00DA4CBC" w:rsidRDefault="00FE01F8" w:rsidP="00FE01F8">
      <w:pPr>
        <w:snapToGrid w:val="0"/>
        <w:jc w:val="left"/>
        <w:rPr>
          <w:szCs w:val="23"/>
        </w:rPr>
      </w:pPr>
      <w:r w:rsidRPr="00DA4CBC">
        <w:rPr>
          <w:rFonts w:hint="eastAsia"/>
          <w:noProof/>
          <w:szCs w:val="23"/>
        </w:rPr>
        <mc:AlternateContent>
          <mc:Choice Requires="wps">
            <w:drawing>
              <wp:inline distT="0" distB="0" distL="0" distR="0" wp14:anchorId="72A02ABF" wp14:editId="0594C5A5">
                <wp:extent cx="5380074" cy="809625"/>
                <wp:effectExtent l="0" t="0" r="11430" b="28575"/>
                <wp:docPr id="11" name="テキスト ボックス 11"/>
                <wp:cNvGraphicFramePr/>
                <a:graphic xmlns:a="http://schemas.openxmlformats.org/drawingml/2006/main">
                  <a:graphicData uri="http://schemas.microsoft.com/office/word/2010/wordprocessingShape">
                    <wps:wsp>
                      <wps:cNvSpPr txBox="1"/>
                      <wps:spPr>
                        <a:xfrm>
                          <a:off x="0" y="0"/>
                          <a:ext cx="5380074"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36B22A" w14:textId="77777777" w:rsidR="00FE01F8" w:rsidRDefault="00FE01F8" w:rsidP="00FE01F8">
                            <w:pPr>
                              <w:spacing w:line="0" w:lineRule="atLeast"/>
                            </w:pPr>
                            <w:r w:rsidRPr="007C4AB1">
                              <w:rPr>
                                <w:rFonts w:hint="eastAsia"/>
                                <w:sz w:val="23"/>
                                <w:szCs w:val="23"/>
                              </w:rPr>
                              <w:t>史跡指定されている構成資産に対して準備されている整備基本計画を完成させること。その際、計画と保存〔措置〕の目的</w:t>
                            </w:r>
                            <w:r>
                              <w:rPr>
                                <w:rFonts w:hint="eastAsia"/>
                                <w:sz w:val="23"/>
                                <w:szCs w:val="23"/>
                              </w:rPr>
                              <w:t>及び</w:t>
                            </w:r>
                            <w:r w:rsidRPr="007C4AB1">
                              <w:rPr>
                                <w:rFonts w:hint="eastAsia"/>
                                <w:sz w:val="23"/>
                                <w:szCs w:val="23"/>
                              </w:rPr>
                              <w:t>顕著な普遍的価値の保護との間の整合性を確実に担保すること。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02ABF" id="テキスト ボックス 11" o:spid="_x0000_s1029" type="#_x0000_t202" style="width:423.6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" fillcolor="white [3201]" strokeweight=".5pt">
                <v:textbox>
                  <w:txbxContent>
                    <w:p w14:paraId="2236B22A" w14:textId="77777777" w:rsidR="00FE01F8" w:rsidRDefault="00FE01F8" w:rsidP="00FE01F8">
                      <w:pPr>
                        <w:spacing w:line="0" w:lineRule="atLeast"/>
                      </w:pPr>
                      <w:r w:rsidRPr="007C4AB1">
                        <w:rPr>
                          <w:rFonts w:hint="eastAsia"/>
                          <w:sz w:val="23"/>
                          <w:szCs w:val="23"/>
                        </w:rPr>
                        <w:t>史跡指定されている構成資産に対して準備されている整備基本計画を完成させること。その際、計画と保存〔措置〕の目的</w:t>
                      </w:r>
                      <w:r>
                        <w:rPr>
                          <w:rFonts w:hint="eastAsia"/>
                          <w:sz w:val="23"/>
                          <w:szCs w:val="23"/>
                        </w:rPr>
                        <w:t>及び</w:t>
                      </w:r>
                      <w:r w:rsidRPr="007C4AB1">
                        <w:rPr>
                          <w:rFonts w:hint="eastAsia"/>
                          <w:sz w:val="23"/>
                          <w:szCs w:val="23"/>
                        </w:rPr>
                        <w:t>顕著な普遍的価値の保護との間の整合性を確実に担保すること。</w:t>
                      </w:r>
                    </w:p>
                  </w:txbxContent>
                </v:textbox>
                <w10:anchorlock/>
              </v:shape>
            </w:pict>
          </mc:Fallback>
        </mc:AlternateContent>
      </w:r>
    </w:p>
    <w:p w14:paraId="6F6A519A" w14:textId="77777777" w:rsidR="00FE01F8" w:rsidRDefault="00FE01F8" w:rsidP="00FE01F8">
      <w:pPr>
        <w:snapToGrid w:val="0"/>
        <w:jc w:val="left"/>
        <w:rPr>
          <w:szCs w:val="23"/>
        </w:rPr>
      </w:pPr>
      <w:r>
        <w:rPr>
          <w:rFonts w:hint="eastAsia"/>
          <w:szCs w:val="23"/>
        </w:rPr>
        <w:t>【対　応】</w:t>
      </w:r>
    </w:p>
    <w:p w14:paraId="31565E09" w14:textId="1D54591D" w:rsidR="00F05C73" w:rsidRDefault="00FE01F8" w:rsidP="00FE01F8">
      <w:pPr>
        <w:snapToGrid w:val="0"/>
        <w:ind w:left="420" w:hangingChars="200" w:hanging="420"/>
        <w:jc w:val="left"/>
        <w:rPr>
          <w:szCs w:val="23"/>
        </w:rPr>
      </w:pPr>
      <w:r>
        <w:rPr>
          <w:rFonts w:hint="eastAsia"/>
          <w:szCs w:val="23"/>
        </w:rPr>
        <w:t xml:space="preserve">○　</w:t>
      </w:r>
      <w:r w:rsidR="00F05C73">
        <w:rPr>
          <w:rFonts w:hint="eastAsia"/>
          <w:szCs w:val="23"/>
        </w:rPr>
        <w:t>平成29年度末に</w:t>
      </w:r>
      <w:r w:rsidR="009D33DF">
        <w:rPr>
          <w:rFonts w:hint="eastAsia"/>
          <w:szCs w:val="23"/>
        </w:rPr>
        <w:t>百舌鳥・古市</w:t>
      </w:r>
      <w:r w:rsidR="00F05C73">
        <w:rPr>
          <w:rFonts w:hint="eastAsia"/>
          <w:szCs w:val="23"/>
        </w:rPr>
        <w:t>両</w:t>
      </w:r>
      <w:r w:rsidR="009D33DF">
        <w:rPr>
          <w:rFonts w:hint="eastAsia"/>
          <w:szCs w:val="23"/>
        </w:rPr>
        <w:t>エリアにおいて</w:t>
      </w:r>
      <w:r w:rsidR="00F05C73">
        <w:rPr>
          <w:rFonts w:hint="eastAsia"/>
          <w:szCs w:val="23"/>
        </w:rPr>
        <w:t>整備基本計画を策定。</w:t>
      </w:r>
    </w:p>
    <w:p w14:paraId="3A9C51DE" w14:textId="77777777" w:rsidR="00F05C73" w:rsidRDefault="00FE01F8" w:rsidP="00F05C73">
      <w:pPr>
        <w:snapToGrid w:val="0"/>
        <w:ind w:leftChars="200" w:left="420" w:firstLineChars="100" w:firstLine="210"/>
        <w:jc w:val="left"/>
        <w:rPr>
          <w:szCs w:val="23"/>
        </w:rPr>
      </w:pPr>
      <w:r>
        <w:rPr>
          <w:rFonts w:hint="eastAsia"/>
          <w:szCs w:val="23"/>
        </w:rPr>
        <w:t>『国史跡百舌鳥古墳群整備基本計画（第１期）』</w:t>
      </w:r>
    </w:p>
    <w:p w14:paraId="5CC96C9E" w14:textId="19FD7F6D" w:rsidR="00FE01F8" w:rsidRDefault="00FE01F8" w:rsidP="00F05C73">
      <w:pPr>
        <w:snapToGrid w:val="0"/>
        <w:ind w:leftChars="200" w:left="420" w:firstLineChars="100" w:firstLine="210"/>
        <w:jc w:val="left"/>
        <w:rPr>
          <w:szCs w:val="23"/>
        </w:rPr>
      </w:pPr>
      <w:r>
        <w:rPr>
          <w:rFonts w:hint="eastAsia"/>
          <w:szCs w:val="23"/>
        </w:rPr>
        <w:t>『史跡古市古墳群整備基本計画（第１次）』</w:t>
      </w:r>
    </w:p>
    <w:p w14:paraId="3658C3FD" w14:textId="77777777" w:rsidR="00FE01F8" w:rsidRDefault="00FE01F8" w:rsidP="00FE01F8">
      <w:pPr>
        <w:snapToGrid w:val="0"/>
        <w:jc w:val="left"/>
        <w:rPr>
          <w:szCs w:val="23"/>
        </w:rPr>
      </w:pPr>
      <w:r>
        <w:rPr>
          <w:rFonts w:hint="eastAsia"/>
          <w:szCs w:val="23"/>
        </w:rPr>
        <w:t>○　令和３年度末に保存活用計画を改定予定。</w:t>
      </w:r>
    </w:p>
    <w:p w14:paraId="06638B8B" w14:textId="77777777" w:rsidR="00FE01F8" w:rsidRDefault="00FE01F8" w:rsidP="00D734DE">
      <w:pPr>
        <w:snapToGrid w:val="0"/>
        <w:ind w:left="420" w:hangingChars="200" w:hanging="420"/>
        <w:jc w:val="left"/>
        <w:rPr>
          <w:szCs w:val="23"/>
        </w:rPr>
      </w:pPr>
      <w:r>
        <w:rPr>
          <w:rFonts w:hint="eastAsia"/>
          <w:szCs w:val="23"/>
        </w:rPr>
        <w:t>○　令和２年度に国際専門家会議を開催し、ICOMOS専門家と対話しつつ整備方針を検討。</w:t>
      </w:r>
    </w:p>
    <w:p w14:paraId="33ED03AD" w14:textId="77777777" w:rsidR="00FE01F8" w:rsidRDefault="00FE01F8" w:rsidP="00FE01F8">
      <w:pPr>
        <w:snapToGrid w:val="0"/>
        <w:jc w:val="left"/>
        <w:rPr>
          <w:szCs w:val="23"/>
        </w:rPr>
      </w:pPr>
    </w:p>
    <w:p w14:paraId="26B2D5D2" w14:textId="77777777" w:rsidR="00FE01F8" w:rsidRPr="00FE01F8" w:rsidRDefault="00FE01F8" w:rsidP="00FE01F8">
      <w:pPr>
        <w:snapToGrid w:val="0"/>
        <w:jc w:val="left"/>
        <w:rPr>
          <w:color w:val="auto"/>
          <w:szCs w:val="23"/>
        </w:rPr>
      </w:pPr>
      <w:r w:rsidRPr="00FE01F8">
        <w:rPr>
          <w:rFonts w:hint="eastAsia"/>
          <w:color w:val="auto"/>
          <w:szCs w:val="23"/>
        </w:rPr>
        <w:t>【経　過】</w:t>
      </w:r>
    </w:p>
    <w:p w14:paraId="35C1A831" w14:textId="77777777" w:rsidR="00FE01F8" w:rsidRDefault="00FE01F8" w:rsidP="00FE01F8">
      <w:pPr>
        <w:snapToGrid w:val="0"/>
        <w:ind w:left="2100" w:hangingChars="1000" w:hanging="2100"/>
        <w:jc w:val="left"/>
        <w:rPr>
          <w:szCs w:val="23"/>
        </w:rPr>
      </w:pPr>
      <w:r>
        <w:rPr>
          <w:rFonts w:hint="eastAsia"/>
          <w:szCs w:val="23"/>
        </w:rPr>
        <w:t>令和元年８月～12月</w:t>
      </w:r>
      <w:r>
        <w:rPr>
          <w:rFonts w:hint="eastAsia"/>
          <w:szCs w:val="23"/>
        </w:rPr>
        <w:tab/>
        <w:t>保存活用計画改訂及び整備基本計画（２期）策定の進行予定の調整</w:t>
      </w:r>
    </w:p>
    <w:p w14:paraId="615E1D8A" w14:textId="77777777" w:rsidR="00FE01F8" w:rsidRDefault="00FE01F8" w:rsidP="00FE01F8">
      <w:pPr>
        <w:snapToGrid w:val="0"/>
        <w:jc w:val="left"/>
        <w:rPr>
          <w:szCs w:val="23"/>
        </w:rPr>
      </w:pPr>
      <w:r>
        <w:rPr>
          <w:rFonts w:hint="eastAsia"/>
          <w:szCs w:val="23"/>
        </w:rPr>
        <w:t>令和2年１月～</w:t>
      </w:r>
      <w:r>
        <w:rPr>
          <w:rFonts w:hint="eastAsia"/>
          <w:szCs w:val="23"/>
        </w:rPr>
        <w:tab/>
        <w:t xml:space="preserve">　　保存活用計画改訂に向けた課題整理</w:t>
      </w:r>
    </w:p>
    <w:p w14:paraId="1A430FBF" w14:textId="77777777" w:rsidR="00FE01F8" w:rsidRDefault="00FE01F8">
      <w:pPr>
        <w:widowControl/>
        <w:jc w:val="left"/>
        <w:rPr>
          <w:rFonts w:ascii="游ゴシック" w:eastAsia="游ゴシック" w:hAnsi="游ゴシック"/>
          <w:b/>
          <w:color w:val="auto"/>
          <w:sz w:val="18"/>
          <w:szCs w:val="23"/>
        </w:rPr>
      </w:pPr>
      <w:r>
        <w:rPr>
          <w:rFonts w:ascii="游ゴシック" w:eastAsia="游ゴシック" w:hAnsi="游ゴシック"/>
          <w:b/>
          <w:color w:val="auto"/>
          <w:sz w:val="18"/>
          <w:szCs w:val="23"/>
        </w:rPr>
        <w:br w:type="page"/>
      </w:r>
    </w:p>
    <w:p w14:paraId="72F8B62C" w14:textId="77777777" w:rsidR="00FE01F8" w:rsidRPr="00E073C3" w:rsidRDefault="00FE01F8" w:rsidP="00FE01F8">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lastRenderedPageBreak/>
        <w:t>【資産専門部会】</w:t>
      </w:r>
    </w:p>
    <w:p w14:paraId="4A71A58D" w14:textId="77777777" w:rsidR="00FE01F8" w:rsidRPr="00DA4CBC" w:rsidRDefault="00FE01F8" w:rsidP="00FE01F8">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w:t>
      </w:r>
      <w:r>
        <w:rPr>
          <w:rFonts w:ascii="游ゴシック" w:eastAsia="游ゴシック" w:hAnsi="游ゴシック" w:hint="eastAsia"/>
          <w:b/>
          <w:szCs w:val="23"/>
        </w:rPr>
        <w:t>d</w:t>
      </w:r>
      <w:r w:rsidRPr="00DA4CBC">
        <w:rPr>
          <w:rFonts w:ascii="游ゴシック" w:eastAsia="游ゴシック" w:hAnsi="游ゴシック"/>
          <w:b/>
          <w:szCs w:val="23"/>
        </w:rPr>
        <w:t>）</w:t>
      </w:r>
    </w:p>
    <w:p w14:paraId="04E8FDE6" w14:textId="77777777" w:rsidR="00FE01F8" w:rsidRPr="00DA4CBC" w:rsidRDefault="00FE01F8" w:rsidP="00FE01F8">
      <w:pPr>
        <w:snapToGrid w:val="0"/>
        <w:jc w:val="center"/>
        <w:rPr>
          <w:rFonts w:ascii="游ゴシック" w:eastAsia="游ゴシック" w:hAnsi="游ゴシック"/>
          <w:b/>
          <w:szCs w:val="23"/>
        </w:rPr>
      </w:pPr>
      <w:r w:rsidRPr="0084082C">
        <w:rPr>
          <w:rFonts w:ascii="游ゴシック" w:eastAsia="游ゴシック" w:hAnsi="游ゴシック" w:hint="eastAsia"/>
          <w:b/>
          <w:szCs w:val="23"/>
        </w:rPr>
        <w:t>モニタリング（墳丘の安定性）</w:t>
      </w:r>
    </w:p>
    <w:p w14:paraId="796114B4" w14:textId="77777777" w:rsidR="00FE01F8" w:rsidRPr="00DA4CBC" w:rsidRDefault="00FE01F8" w:rsidP="00FE01F8">
      <w:pPr>
        <w:snapToGrid w:val="0"/>
        <w:jc w:val="center"/>
        <w:rPr>
          <w:szCs w:val="23"/>
        </w:rPr>
      </w:pPr>
    </w:p>
    <w:p w14:paraId="1C64276B" w14:textId="77777777" w:rsidR="00FE01F8" w:rsidRPr="00DA4CBC" w:rsidRDefault="00FE01F8" w:rsidP="00FE01F8">
      <w:pPr>
        <w:snapToGrid w:val="0"/>
        <w:jc w:val="left"/>
        <w:rPr>
          <w:szCs w:val="23"/>
        </w:rPr>
      </w:pPr>
      <w:r w:rsidRPr="00DA4CBC">
        <w:rPr>
          <w:rFonts w:hint="eastAsia"/>
          <w:noProof/>
          <w:szCs w:val="23"/>
        </w:rPr>
        <mc:AlternateContent>
          <mc:Choice Requires="wps">
            <w:drawing>
              <wp:inline distT="0" distB="0" distL="0" distR="0" wp14:anchorId="3B460AC6" wp14:editId="091815CA">
                <wp:extent cx="5380074" cy="542925"/>
                <wp:effectExtent l="0" t="0" r="11430" b="28575"/>
                <wp:docPr id="13" name="テキスト ボックス 13"/>
                <wp:cNvGraphicFramePr/>
                <a:graphic xmlns:a="http://schemas.openxmlformats.org/drawingml/2006/main">
                  <a:graphicData uri="http://schemas.microsoft.com/office/word/2010/wordprocessingShape">
                    <wps:wsp>
                      <wps:cNvSpPr txBox="1"/>
                      <wps:spPr>
                        <a:xfrm>
                          <a:off x="0" y="0"/>
                          <a:ext cx="5380074"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02C2D1" w14:textId="77777777" w:rsidR="00FE01F8" w:rsidRDefault="00FE01F8" w:rsidP="00FE01F8">
                            <w:pPr>
                              <w:spacing w:line="0" w:lineRule="atLeast"/>
                            </w:pPr>
                            <w:r w:rsidRPr="0084082C">
                              <w:rPr>
                                <w:rFonts w:hint="eastAsia"/>
                                <w:sz w:val="23"/>
                                <w:szCs w:val="23"/>
                              </w:rPr>
                              <w:t>非破壊</w:t>
                            </w:r>
                            <w:r w:rsidRPr="0084082C">
                              <w:rPr>
                                <w:sz w:val="23"/>
                                <w:szCs w:val="23"/>
                              </w:rPr>
                              <w:t>(non-invasive)で墳丘の構造的安定性を評価するための方法について検討すること</w:t>
                            </w:r>
                            <w:r>
                              <w:rPr>
                                <w:rFonts w:hint="eastAsia"/>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60AC6" id="テキスト ボックス 13" o:spid="_x0000_s1030" type="#_x0000_t202" style="width:423.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" fillcolor="white [3201]" strokeweight=".5pt">
                <v:textbox>
                  <w:txbxContent>
                    <w:p w14:paraId="4602C2D1" w14:textId="77777777" w:rsidR="00FE01F8" w:rsidRDefault="00FE01F8" w:rsidP="00FE01F8">
                      <w:pPr>
                        <w:spacing w:line="0" w:lineRule="atLeast"/>
                      </w:pPr>
                      <w:r w:rsidRPr="0084082C">
                        <w:rPr>
                          <w:rFonts w:hint="eastAsia"/>
                          <w:sz w:val="23"/>
                          <w:szCs w:val="23"/>
                        </w:rPr>
                        <w:t>非破壊</w:t>
                      </w:r>
                      <w:r w:rsidRPr="0084082C">
                        <w:rPr>
                          <w:sz w:val="23"/>
                          <w:szCs w:val="23"/>
                        </w:rPr>
                        <w:t>(non-invasive)で墳丘の構造的安定性を評価するための方法について検討すること</w:t>
                      </w:r>
                      <w:r>
                        <w:rPr>
                          <w:rFonts w:hint="eastAsia"/>
                          <w:sz w:val="23"/>
                          <w:szCs w:val="23"/>
                        </w:rPr>
                        <w:t>。</w:t>
                      </w:r>
                    </w:p>
                  </w:txbxContent>
                </v:textbox>
                <w10:anchorlock/>
              </v:shape>
            </w:pict>
          </mc:Fallback>
        </mc:AlternateContent>
      </w:r>
    </w:p>
    <w:p w14:paraId="4948E83F" w14:textId="77777777" w:rsidR="00FE01F8" w:rsidRDefault="00FE01F8" w:rsidP="00FE01F8">
      <w:pPr>
        <w:snapToGrid w:val="0"/>
        <w:jc w:val="left"/>
        <w:rPr>
          <w:szCs w:val="23"/>
        </w:rPr>
      </w:pPr>
      <w:r>
        <w:rPr>
          <w:rFonts w:hint="eastAsia"/>
          <w:szCs w:val="23"/>
        </w:rPr>
        <w:t>【対　応】</w:t>
      </w:r>
    </w:p>
    <w:p w14:paraId="0D029175" w14:textId="77777777" w:rsidR="00FE01F8" w:rsidRDefault="00FE01F8" w:rsidP="00FE01F8">
      <w:pPr>
        <w:snapToGrid w:val="0"/>
        <w:jc w:val="left"/>
        <w:rPr>
          <w:szCs w:val="23"/>
        </w:rPr>
      </w:pPr>
      <w:r>
        <w:rPr>
          <w:rFonts w:hint="eastAsia"/>
          <w:szCs w:val="23"/>
        </w:rPr>
        <w:t>○　可能性のある手法について情報収集中。</w:t>
      </w:r>
    </w:p>
    <w:p w14:paraId="1CA35832" w14:textId="3692DD71" w:rsidR="00971CD5" w:rsidRPr="00AB5162" w:rsidRDefault="00FE01F8" w:rsidP="00FE01F8">
      <w:pPr>
        <w:widowControl/>
        <w:jc w:val="right"/>
        <w:rPr>
          <w:rFonts w:ascii="游ゴシック" w:eastAsia="游ゴシック" w:hAnsi="游ゴシック"/>
          <w:b/>
          <w:color w:val="auto"/>
          <w:sz w:val="18"/>
          <w:szCs w:val="23"/>
        </w:rPr>
      </w:pPr>
      <w:r>
        <w:rPr>
          <w:szCs w:val="23"/>
        </w:rPr>
        <w:br w:type="page"/>
      </w:r>
      <w:r w:rsidR="00AC7154" w:rsidRPr="00AB5162">
        <w:rPr>
          <w:rFonts w:ascii="游ゴシック" w:eastAsia="游ゴシック" w:hAnsi="游ゴシック" w:hint="eastAsia"/>
          <w:b/>
          <w:color w:val="auto"/>
          <w:sz w:val="18"/>
          <w:szCs w:val="23"/>
        </w:rPr>
        <w:lastRenderedPageBreak/>
        <w:t>【</w:t>
      </w:r>
      <w:r w:rsidR="0083598B" w:rsidRPr="00AB5162">
        <w:rPr>
          <w:rFonts w:ascii="游ゴシック" w:eastAsia="游ゴシック" w:hAnsi="游ゴシック" w:hint="eastAsia"/>
          <w:b/>
          <w:color w:val="auto"/>
          <w:sz w:val="18"/>
          <w:szCs w:val="23"/>
        </w:rPr>
        <w:t>資産・緩衝地帯・来訪者対策専門部会</w:t>
      </w:r>
      <w:r w:rsidR="00971CD5" w:rsidRPr="00AB5162">
        <w:rPr>
          <w:rFonts w:ascii="游ゴシック" w:eastAsia="游ゴシック" w:hAnsi="游ゴシック" w:hint="eastAsia"/>
          <w:b/>
          <w:color w:val="auto"/>
          <w:sz w:val="18"/>
          <w:szCs w:val="23"/>
        </w:rPr>
        <w:t>】</w:t>
      </w:r>
    </w:p>
    <w:p w14:paraId="417B30FC" w14:textId="77777777" w:rsidR="00971CD5" w:rsidRPr="00AB5162" w:rsidRDefault="00971CD5" w:rsidP="00971CD5">
      <w:pPr>
        <w:snapToGrid w:val="0"/>
        <w:jc w:val="center"/>
        <w:rPr>
          <w:rFonts w:ascii="游ゴシック" w:eastAsia="游ゴシック" w:hAnsi="游ゴシック"/>
          <w:b/>
          <w:color w:val="auto"/>
          <w:szCs w:val="23"/>
        </w:rPr>
      </w:pPr>
      <w:r w:rsidRPr="00AB5162">
        <w:rPr>
          <w:rFonts w:ascii="游ゴシック" w:eastAsia="游ゴシック" w:hAnsi="游ゴシック"/>
          <w:b/>
          <w:color w:val="auto"/>
          <w:szCs w:val="23"/>
        </w:rPr>
        <w:t>世界遺産委員会決議</w:t>
      </w:r>
      <w:r w:rsidRPr="00AB5162">
        <w:rPr>
          <w:rFonts w:ascii="游ゴシック" w:eastAsia="游ゴシック" w:hAnsi="游ゴシック" w:hint="eastAsia"/>
          <w:b/>
          <w:color w:val="auto"/>
          <w:szCs w:val="23"/>
        </w:rPr>
        <w:t>追加的勧告</w:t>
      </w:r>
      <w:r w:rsidRPr="00AB5162">
        <w:rPr>
          <w:rFonts w:ascii="游ゴシック" w:eastAsia="游ゴシック" w:hAnsi="游ゴシック"/>
          <w:b/>
          <w:color w:val="auto"/>
          <w:szCs w:val="23"/>
        </w:rPr>
        <w:t>への対応について（</w:t>
      </w:r>
      <w:r w:rsidRPr="00AB5162">
        <w:rPr>
          <w:rFonts w:ascii="游ゴシック" w:eastAsia="游ゴシック" w:hAnsi="游ゴシック" w:hint="eastAsia"/>
          <w:b/>
          <w:color w:val="auto"/>
          <w:szCs w:val="23"/>
        </w:rPr>
        <w:t>項目e</w:t>
      </w:r>
      <w:r w:rsidRPr="00AB5162">
        <w:rPr>
          <w:rFonts w:ascii="游ゴシック" w:eastAsia="游ゴシック" w:hAnsi="游ゴシック"/>
          <w:b/>
          <w:color w:val="auto"/>
          <w:szCs w:val="23"/>
        </w:rPr>
        <w:t>）</w:t>
      </w:r>
    </w:p>
    <w:p w14:paraId="2E12FD94" w14:textId="77777777" w:rsidR="00971CD5" w:rsidRPr="00AB5162" w:rsidRDefault="00971CD5" w:rsidP="00971CD5">
      <w:pPr>
        <w:snapToGrid w:val="0"/>
        <w:jc w:val="center"/>
        <w:rPr>
          <w:rFonts w:ascii="游ゴシック" w:eastAsia="游ゴシック" w:hAnsi="游ゴシック"/>
          <w:b/>
          <w:color w:val="auto"/>
          <w:szCs w:val="23"/>
        </w:rPr>
      </w:pPr>
      <w:r w:rsidRPr="00AB5162">
        <w:rPr>
          <w:rFonts w:ascii="游ゴシック" w:eastAsia="游ゴシック" w:hAnsi="游ゴシック" w:hint="eastAsia"/>
          <w:b/>
          <w:color w:val="auto"/>
          <w:szCs w:val="23"/>
        </w:rPr>
        <w:t>モニタリング（住民参加）</w:t>
      </w:r>
    </w:p>
    <w:p w14:paraId="2996DBED" w14:textId="77777777" w:rsidR="00971CD5" w:rsidRPr="00AB5162" w:rsidRDefault="00971CD5" w:rsidP="00971CD5">
      <w:pPr>
        <w:snapToGrid w:val="0"/>
        <w:jc w:val="center"/>
        <w:rPr>
          <w:color w:val="auto"/>
          <w:szCs w:val="23"/>
        </w:rPr>
      </w:pPr>
    </w:p>
    <w:p w14:paraId="1B7FDFAD" w14:textId="77777777" w:rsidR="00971CD5" w:rsidRPr="00AB5162" w:rsidRDefault="00971CD5" w:rsidP="00971CD5">
      <w:pPr>
        <w:snapToGrid w:val="0"/>
        <w:jc w:val="left"/>
        <w:rPr>
          <w:color w:val="auto"/>
          <w:szCs w:val="23"/>
        </w:rPr>
      </w:pPr>
      <w:r w:rsidRPr="00AB5162">
        <w:rPr>
          <w:rFonts w:hint="eastAsia"/>
          <w:noProof/>
          <w:color w:val="auto"/>
          <w:szCs w:val="23"/>
        </w:rPr>
        <mc:AlternateContent>
          <mc:Choice Requires="wps">
            <w:drawing>
              <wp:inline distT="0" distB="0" distL="0" distR="0" wp14:anchorId="06A7F34C" wp14:editId="742D55EA">
                <wp:extent cx="5380074" cy="542925"/>
                <wp:effectExtent l="0" t="0" r="11430" b="28575"/>
                <wp:docPr id="6" name="テキスト ボックス 6"/>
                <wp:cNvGraphicFramePr/>
                <a:graphic xmlns:a="http://schemas.openxmlformats.org/drawingml/2006/main">
                  <a:graphicData uri="http://schemas.microsoft.com/office/word/2010/wordprocessingShape">
                    <wps:wsp>
                      <wps:cNvSpPr txBox="1"/>
                      <wps:spPr>
                        <a:xfrm>
                          <a:off x="0" y="0"/>
                          <a:ext cx="5380074"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A4C454" w14:textId="77777777" w:rsidR="00971CD5" w:rsidRPr="00AB5162" w:rsidRDefault="00C327F7" w:rsidP="00971CD5">
                            <w:pPr>
                              <w:spacing w:line="0" w:lineRule="atLeast"/>
                              <w:rPr>
                                <w:color w:val="auto"/>
                              </w:rPr>
                            </w:pPr>
                            <w:r w:rsidRPr="00AB5162">
                              <w:rPr>
                                <w:rFonts w:hint="eastAsia"/>
                                <w:color w:val="auto"/>
                                <w:sz w:val="23"/>
                                <w:szCs w:val="23"/>
                              </w:rPr>
                              <w:t>管理システムにおける地域住民の関与の在り方について検討すること。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7F34C" id="テキスト ボックス 6" o:spid="_x0000_s1031" type="#_x0000_t202" style="width:423.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" fillcolor="white [3201]" strokeweight=".5pt">
                <v:textbox>
                  <w:txbxContent>
                    <w:p w14:paraId="1AA4C454" w14:textId="77777777" w:rsidR="00971CD5" w:rsidRPr="00AB5162" w:rsidRDefault="00C327F7" w:rsidP="00971CD5">
                      <w:pPr>
                        <w:spacing w:line="0" w:lineRule="atLeast"/>
                        <w:rPr>
                          <w:color w:val="auto"/>
                        </w:rPr>
                      </w:pPr>
                      <w:r w:rsidRPr="00AB5162">
                        <w:rPr>
                          <w:rFonts w:hint="eastAsia"/>
                          <w:color w:val="auto"/>
                          <w:sz w:val="23"/>
                          <w:szCs w:val="23"/>
                        </w:rPr>
                        <w:t>管理システムにおける地域住民の関与の在り方について検討すること。</w:t>
                      </w:r>
                    </w:p>
                  </w:txbxContent>
                </v:textbox>
                <w10:anchorlock/>
              </v:shape>
            </w:pict>
          </mc:Fallback>
        </mc:AlternateContent>
      </w:r>
    </w:p>
    <w:p w14:paraId="13B4BBC1" w14:textId="77777777" w:rsidR="00971CD5" w:rsidRPr="00AB5162" w:rsidRDefault="00971CD5" w:rsidP="00971CD5">
      <w:pPr>
        <w:snapToGrid w:val="0"/>
        <w:jc w:val="left"/>
        <w:rPr>
          <w:color w:val="auto"/>
          <w:szCs w:val="23"/>
        </w:rPr>
      </w:pPr>
      <w:r w:rsidRPr="00AB5162">
        <w:rPr>
          <w:rFonts w:hint="eastAsia"/>
          <w:color w:val="auto"/>
          <w:szCs w:val="23"/>
        </w:rPr>
        <w:t>【対</w:t>
      </w:r>
      <w:r w:rsidR="007B325E" w:rsidRPr="00AB5162">
        <w:rPr>
          <w:rFonts w:hint="eastAsia"/>
          <w:color w:val="auto"/>
          <w:szCs w:val="23"/>
        </w:rPr>
        <w:t xml:space="preserve">　</w:t>
      </w:r>
      <w:r w:rsidRPr="00AB5162">
        <w:rPr>
          <w:rFonts w:hint="eastAsia"/>
          <w:color w:val="auto"/>
          <w:szCs w:val="23"/>
        </w:rPr>
        <w:t>応】</w:t>
      </w:r>
    </w:p>
    <w:p w14:paraId="17938EAB" w14:textId="24205D54" w:rsidR="00971CD5" w:rsidRPr="00AB5162" w:rsidRDefault="00971CD5" w:rsidP="00693F33">
      <w:pPr>
        <w:snapToGrid w:val="0"/>
        <w:ind w:left="210" w:hangingChars="100" w:hanging="210"/>
        <w:jc w:val="left"/>
        <w:rPr>
          <w:color w:val="auto"/>
          <w:szCs w:val="23"/>
        </w:rPr>
      </w:pPr>
      <w:r w:rsidRPr="00AB5162">
        <w:rPr>
          <w:rFonts w:hint="eastAsia"/>
          <w:color w:val="auto"/>
          <w:szCs w:val="23"/>
        </w:rPr>
        <w:t xml:space="preserve">○　</w:t>
      </w:r>
      <w:r w:rsidR="00F948A4" w:rsidRPr="00AB5162">
        <w:rPr>
          <w:rFonts w:hint="eastAsia"/>
          <w:color w:val="auto"/>
          <w:szCs w:val="23"/>
        </w:rPr>
        <w:t>これまでの地域住民</w:t>
      </w:r>
      <w:r w:rsidR="0083598B" w:rsidRPr="00AB5162">
        <w:rPr>
          <w:rFonts w:hint="eastAsia"/>
          <w:color w:val="auto"/>
          <w:szCs w:val="23"/>
        </w:rPr>
        <w:t>と</w:t>
      </w:r>
      <w:r w:rsidR="00F948A4" w:rsidRPr="00AB5162">
        <w:rPr>
          <w:rFonts w:hint="eastAsia"/>
          <w:color w:val="auto"/>
          <w:szCs w:val="23"/>
        </w:rPr>
        <w:t>の関</w:t>
      </w:r>
      <w:r w:rsidR="0083598B" w:rsidRPr="00AB5162">
        <w:rPr>
          <w:rFonts w:hint="eastAsia"/>
          <w:color w:val="auto"/>
          <w:szCs w:val="23"/>
        </w:rPr>
        <w:t>わり</w:t>
      </w:r>
      <w:r w:rsidR="00693F33" w:rsidRPr="00AB5162">
        <w:rPr>
          <w:rFonts w:hint="eastAsia"/>
          <w:color w:val="auto"/>
          <w:szCs w:val="23"/>
        </w:rPr>
        <w:t>を踏まえつつ、今後の</w:t>
      </w:r>
      <w:r w:rsidR="006107DC" w:rsidRPr="00AB5162">
        <w:rPr>
          <w:rFonts w:hint="eastAsia"/>
          <w:color w:val="auto"/>
          <w:szCs w:val="23"/>
        </w:rPr>
        <w:t>あ</w:t>
      </w:r>
      <w:r w:rsidR="00693F33" w:rsidRPr="00AB5162">
        <w:rPr>
          <w:rFonts w:hint="eastAsia"/>
          <w:color w:val="auto"/>
          <w:szCs w:val="23"/>
        </w:rPr>
        <w:t>り方について検討中。</w:t>
      </w:r>
    </w:p>
    <w:p w14:paraId="12D4E867" w14:textId="77777777" w:rsidR="00971CD5" w:rsidRDefault="00971CD5" w:rsidP="00971CD5">
      <w:pPr>
        <w:widowControl/>
        <w:jc w:val="left"/>
        <w:rPr>
          <w:szCs w:val="23"/>
        </w:rPr>
      </w:pPr>
      <w:r>
        <w:rPr>
          <w:szCs w:val="23"/>
        </w:rPr>
        <w:br w:type="page"/>
      </w:r>
    </w:p>
    <w:p w14:paraId="0B2B5059" w14:textId="77777777" w:rsidR="004F1D1A" w:rsidRPr="00E073C3" w:rsidRDefault="004F1D1A" w:rsidP="004F1D1A">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lastRenderedPageBreak/>
        <w:t>【</w:t>
      </w:r>
      <w:r>
        <w:rPr>
          <w:rFonts w:ascii="游ゴシック" w:eastAsia="游ゴシック" w:hAnsi="游ゴシック" w:hint="eastAsia"/>
          <w:b/>
          <w:sz w:val="18"/>
          <w:szCs w:val="23"/>
        </w:rPr>
        <w:t>緩衝地帯</w:t>
      </w:r>
      <w:r w:rsidRPr="00E073C3">
        <w:rPr>
          <w:rFonts w:ascii="游ゴシック" w:eastAsia="游ゴシック" w:hAnsi="游ゴシック" w:hint="eastAsia"/>
          <w:b/>
          <w:sz w:val="18"/>
          <w:szCs w:val="23"/>
        </w:rPr>
        <w:t>専門部会】</w:t>
      </w:r>
    </w:p>
    <w:p w14:paraId="17B61DB5" w14:textId="77777777" w:rsidR="004F1D1A" w:rsidRPr="00DA4CBC" w:rsidRDefault="004F1D1A" w:rsidP="004F1D1A">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w:t>
      </w:r>
      <w:r>
        <w:rPr>
          <w:rFonts w:ascii="游ゴシック" w:eastAsia="游ゴシック" w:hAnsi="游ゴシック" w:hint="eastAsia"/>
          <w:b/>
          <w:szCs w:val="23"/>
        </w:rPr>
        <w:t>f</w:t>
      </w:r>
      <w:r w:rsidRPr="00DA4CBC">
        <w:rPr>
          <w:rFonts w:ascii="游ゴシック" w:eastAsia="游ゴシック" w:hAnsi="游ゴシック"/>
          <w:b/>
          <w:szCs w:val="23"/>
        </w:rPr>
        <w:t>）</w:t>
      </w:r>
    </w:p>
    <w:p w14:paraId="409E6525" w14:textId="77777777" w:rsidR="004F1D1A" w:rsidRDefault="004F1D1A" w:rsidP="004F1D1A">
      <w:pPr>
        <w:snapToGrid w:val="0"/>
        <w:jc w:val="center"/>
        <w:rPr>
          <w:rFonts w:ascii="游ゴシック" w:eastAsia="游ゴシック" w:hAnsi="游ゴシック"/>
          <w:b/>
          <w:szCs w:val="23"/>
        </w:rPr>
      </w:pPr>
      <w:r w:rsidRPr="00E073C3">
        <w:rPr>
          <w:rFonts w:ascii="游ゴシック" w:eastAsia="游ゴシック" w:hAnsi="游ゴシック" w:hint="eastAsia"/>
          <w:b/>
          <w:szCs w:val="23"/>
        </w:rPr>
        <w:t>緩衝地帯の外側の保全</w:t>
      </w:r>
    </w:p>
    <w:p w14:paraId="179B25B8" w14:textId="77777777" w:rsidR="004F1D1A" w:rsidRPr="00DA4CBC" w:rsidRDefault="004F1D1A" w:rsidP="004F1D1A">
      <w:pPr>
        <w:snapToGrid w:val="0"/>
        <w:jc w:val="center"/>
        <w:rPr>
          <w:szCs w:val="23"/>
        </w:rPr>
      </w:pPr>
    </w:p>
    <w:p w14:paraId="3602BF30" w14:textId="77777777" w:rsidR="004F1D1A" w:rsidRPr="00DA4CBC" w:rsidRDefault="004F1D1A" w:rsidP="004F1D1A">
      <w:pPr>
        <w:snapToGrid w:val="0"/>
        <w:jc w:val="left"/>
        <w:rPr>
          <w:szCs w:val="23"/>
        </w:rPr>
      </w:pPr>
      <w:r w:rsidRPr="00DA4CBC">
        <w:rPr>
          <w:rFonts w:hint="eastAsia"/>
          <w:noProof/>
          <w:szCs w:val="23"/>
        </w:rPr>
        <mc:AlternateContent>
          <mc:Choice Requires="wps">
            <w:drawing>
              <wp:inline distT="0" distB="0" distL="0" distR="0" wp14:anchorId="0A45F1C4" wp14:editId="38589424">
                <wp:extent cx="5380074" cy="542925"/>
                <wp:effectExtent l="0" t="0" r="11430" b="28575"/>
                <wp:docPr id="7" name="テキスト ボックス 7"/>
                <wp:cNvGraphicFramePr/>
                <a:graphic xmlns:a="http://schemas.openxmlformats.org/drawingml/2006/main">
                  <a:graphicData uri="http://schemas.microsoft.com/office/word/2010/wordprocessingShape">
                    <wps:wsp>
                      <wps:cNvSpPr txBox="1"/>
                      <wps:spPr>
                        <a:xfrm>
                          <a:off x="0" y="0"/>
                          <a:ext cx="5380074"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94C0A" w14:textId="77777777" w:rsidR="004F1D1A" w:rsidRDefault="004F1D1A" w:rsidP="004F1D1A">
                            <w:pPr>
                              <w:spacing w:line="0" w:lineRule="atLeast"/>
                            </w:pPr>
                            <w:r w:rsidRPr="00E073C3">
                              <w:rPr>
                                <w:rFonts w:hint="eastAsia"/>
                                <w:sz w:val="23"/>
                                <w:szCs w:val="23"/>
                              </w:rPr>
                              <w:t>緩衝地帯とその周辺環境の関係を踏まえて、必要に応じて周辺環境においてさらに保護すべき対象とその手段について検討すること</w:t>
                            </w:r>
                            <w:r>
                              <w:rPr>
                                <w:rFonts w:hint="eastAsia"/>
                                <w:sz w:val="23"/>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5F1C4" id="テキスト ボックス 7" o:spid="_x0000_s1032" type="#_x0000_t202" style="width:423.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" fillcolor="white [3201]" strokeweight=".5pt">
                <v:textbox>
                  <w:txbxContent>
                    <w:p w14:paraId="02F94C0A" w14:textId="77777777" w:rsidR="004F1D1A" w:rsidRDefault="004F1D1A" w:rsidP="004F1D1A">
                      <w:pPr>
                        <w:spacing w:line="0" w:lineRule="atLeast"/>
                      </w:pPr>
                      <w:r w:rsidRPr="00E073C3">
                        <w:rPr>
                          <w:rFonts w:hint="eastAsia"/>
                          <w:sz w:val="23"/>
                          <w:szCs w:val="23"/>
                        </w:rPr>
                        <w:t>緩衝地帯とその周辺環境の関係を踏まえて、必要に応じて周辺環境においてさらに保護すべき対象とその手段について検討すること</w:t>
                      </w:r>
                      <w:r>
                        <w:rPr>
                          <w:rFonts w:hint="eastAsia"/>
                          <w:sz w:val="23"/>
                          <w:szCs w:val="23"/>
                        </w:rPr>
                        <w:t>。</w:t>
                      </w:r>
                    </w:p>
                  </w:txbxContent>
                </v:textbox>
                <w10:anchorlock/>
              </v:shape>
            </w:pict>
          </mc:Fallback>
        </mc:AlternateContent>
      </w:r>
    </w:p>
    <w:p w14:paraId="226D68E2" w14:textId="77777777" w:rsidR="004F1D1A" w:rsidRPr="00AB5162" w:rsidRDefault="007B325E" w:rsidP="004F1D1A">
      <w:pPr>
        <w:pStyle w:val="a3"/>
        <w:snapToGrid w:val="0"/>
        <w:ind w:leftChars="0" w:left="0"/>
        <w:jc w:val="left"/>
        <w:rPr>
          <w:color w:val="auto"/>
          <w:szCs w:val="23"/>
        </w:rPr>
      </w:pPr>
      <w:r w:rsidRPr="00AB5162">
        <w:rPr>
          <w:rFonts w:hint="eastAsia"/>
          <w:color w:val="auto"/>
          <w:szCs w:val="23"/>
        </w:rPr>
        <w:t>【対　応】</w:t>
      </w:r>
    </w:p>
    <w:p w14:paraId="5A5D74C6" w14:textId="7B4C41D2" w:rsidR="004F1D1A" w:rsidRDefault="004F1D1A" w:rsidP="004F1D1A">
      <w:pPr>
        <w:pStyle w:val="a3"/>
        <w:snapToGrid w:val="0"/>
        <w:ind w:leftChars="0" w:left="283" w:hangingChars="135" w:hanging="283"/>
        <w:jc w:val="left"/>
        <w:rPr>
          <w:szCs w:val="23"/>
        </w:rPr>
      </w:pPr>
      <w:r>
        <w:rPr>
          <w:rFonts w:hint="eastAsia"/>
          <w:szCs w:val="23"/>
        </w:rPr>
        <w:t xml:space="preserve">　　百舌鳥・古市古墳群では、巨大古墳の巨大さが感じられる景観（重点ゾーン内）、濠超しに巨大古墳を眺望する際の景観（重点ゾーンを除く範囲）の保全を目的に、</w:t>
      </w:r>
      <w:r w:rsidR="00825131">
        <w:rPr>
          <w:rFonts w:hint="eastAsia"/>
          <w:szCs w:val="23"/>
        </w:rPr>
        <w:t>それらに影響を及ぼす可能性のある</w:t>
      </w:r>
      <w:r>
        <w:rPr>
          <w:rFonts w:hint="eastAsia"/>
          <w:szCs w:val="23"/>
        </w:rPr>
        <w:t>高層建築物</w:t>
      </w:r>
      <w:r w:rsidR="00825131">
        <w:rPr>
          <w:rFonts w:hint="eastAsia"/>
          <w:szCs w:val="23"/>
        </w:rPr>
        <w:t>などは立地できないよう</w:t>
      </w:r>
      <w:r>
        <w:rPr>
          <w:rFonts w:hint="eastAsia"/>
          <w:szCs w:val="23"/>
        </w:rPr>
        <w:t>、緩衝地帯を設定し</w:t>
      </w:r>
      <w:r w:rsidR="00CF02BC">
        <w:rPr>
          <w:rFonts w:hint="eastAsia"/>
          <w:szCs w:val="23"/>
        </w:rPr>
        <w:t>ている</w:t>
      </w:r>
      <w:r>
        <w:rPr>
          <w:rFonts w:hint="eastAsia"/>
          <w:szCs w:val="23"/>
        </w:rPr>
        <w:t>。</w:t>
      </w:r>
    </w:p>
    <w:p w14:paraId="4B864C63" w14:textId="59A213E2" w:rsidR="004F1D1A" w:rsidRDefault="00825131" w:rsidP="004F1D1A">
      <w:pPr>
        <w:pStyle w:val="a3"/>
        <w:snapToGrid w:val="0"/>
        <w:ind w:leftChars="0" w:left="283" w:hangingChars="135" w:hanging="283"/>
        <w:jc w:val="left"/>
        <w:rPr>
          <w:szCs w:val="23"/>
        </w:rPr>
      </w:pPr>
      <w:r>
        <w:rPr>
          <w:rFonts w:hint="eastAsia"/>
          <w:szCs w:val="23"/>
        </w:rPr>
        <w:t xml:space="preserve">　　</w:t>
      </w:r>
      <w:r w:rsidR="00115185">
        <w:rPr>
          <w:rFonts w:hint="eastAsia"/>
          <w:szCs w:val="23"/>
        </w:rPr>
        <w:t>緩衝地帯の周辺において、</w:t>
      </w:r>
      <w:r w:rsidR="004F1D1A">
        <w:rPr>
          <w:rFonts w:hint="eastAsia"/>
          <w:szCs w:val="23"/>
        </w:rPr>
        <w:t>大規模な開発事業やインフラストラクチャー事業が計画される際は、法令に則り環境影響評価（</w:t>
      </w:r>
      <w:r w:rsidR="00B7361D">
        <w:rPr>
          <w:rFonts w:hint="eastAsia"/>
          <w:szCs w:val="23"/>
        </w:rPr>
        <w:t>EIA</w:t>
      </w:r>
      <w:r w:rsidR="004F1D1A">
        <w:rPr>
          <w:rFonts w:hint="eastAsia"/>
          <w:szCs w:val="23"/>
        </w:rPr>
        <w:t>）が実施されることとなる</w:t>
      </w:r>
      <w:r w:rsidR="00624CD7">
        <w:rPr>
          <w:rFonts w:hint="eastAsia"/>
          <w:szCs w:val="23"/>
        </w:rPr>
        <w:t>。その</w:t>
      </w:r>
      <w:r>
        <w:rPr>
          <w:rFonts w:hint="eastAsia"/>
          <w:szCs w:val="23"/>
        </w:rPr>
        <w:t>ような事業が計画されることを平常から注視しつつ</w:t>
      </w:r>
      <w:r w:rsidR="00624CD7">
        <w:rPr>
          <w:rFonts w:hint="eastAsia"/>
          <w:szCs w:val="23"/>
        </w:rPr>
        <w:t>、</w:t>
      </w:r>
      <w:r w:rsidR="004F1D1A">
        <w:rPr>
          <w:rFonts w:hint="eastAsia"/>
          <w:szCs w:val="23"/>
        </w:rPr>
        <w:t>緩衝地帯の</w:t>
      </w:r>
      <w:r>
        <w:rPr>
          <w:rFonts w:hint="eastAsia"/>
          <w:szCs w:val="23"/>
        </w:rPr>
        <w:t>周辺</w:t>
      </w:r>
      <w:r w:rsidR="004F1D1A">
        <w:rPr>
          <w:rFonts w:hint="eastAsia"/>
          <w:szCs w:val="23"/>
        </w:rPr>
        <w:t>であっても資産に影響を与える可能性がある事業については、百舌鳥・古市古墳群世界遺産学術委員会</w:t>
      </w:r>
      <w:r w:rsidR="00DE40A9">
        <w:rPr>
          <w:rFonts w:hint="eastAsia"/>
          <w:szCs w:val="23"/>
        </w:rPr>
        <w:t>の助言を得ながら</w:t>
      </w:r>
      <w:r w:rsidR="00624CD7">
        <w:rPr>
          <w:rFonts w:hint="eastAsia"/>
          <w:szCs w:val="23"/>
        </w:rPr>
        <w:t>、</w:t>
      </w:r>
      <w:r w:rsidR="00624CD7">
        <w:rPr>
          <w:szCs w:val="23"/>
        </w:rPr>
        <w:t>EIA</w:t>
      </w:r>
      <w:r w:rsidR="00624CD7">
        <w:rPr>
          <w:rFonts w:hint="eastAsia"/>
          <w:szCs w:val="23"/>
        </w:rPr>
        <w:t>の枠組みの中で遺産影響評価を実施することを</w:t>
      </w:r>
      <w:r w:rsidR="004F1D1A">
        <w:rPr>
          <w:rFonts w:hint="eastAsia"/>
          <w:szCs w:val="23"/>
        </w:rPr>
        <w:t>検討</w:t>
      </w:r>
      <w:r w:rsidR="00CF02BC">
        <w:rPr>
          <w:rFonts w:hint="eastAsia"/>
          <w:szCs w:val="23"/>
        </w:rPr>
        <w:t>中</w:t>
      </w:r>
      <w:r>
        <w:rPr>
          <w:rFonts w:hint="eastAsia"/>
          <w:szCs w:val="23"/>
        </w:rPr>
        <w:t>である</w:t>
      </w:r>
      <w:r w:rsidR="004F1D1A">
        <w:rPr>
          <w:rFonts w:hint="eastAsia"/>
          <w:szCs w:val="23"/>
        </w:rPr>
        <w:t>（後述する追加的勧告への対応について（項目h）の項を参照）。</w:t>
      </w:r>
    </w:p>
    <w:p w14:paraId="7A2D5517" w14:textId="77777777" w:rsidR="004F1D1A" w:rsidRPr="00E55426" w:rsidRDefault="004F1D1A" w:rsidP="004F1D1A">
      <w:pPr>
        <w:pStyle w:val="a3"/>
        <w:snapToGrid w:val="0"/>
        <w:ind w:leftChars="0" w:left="283" w:hangingChars="135" w:hanging="283"/>
        <w:jc w:val="left"/>
        <w:rPr>
          <w:szCs w:val="23"/>
        </w:rPr>
      </w:pPr>
    </w:p>
    <w:p w14:paraId="38265F79" w14:textId="77777777" w:rsidR="004F1D1A" w:rsidRPr="00AB5162" w:rsidRDefault="007B325E" w:rsidP="004F1D1A">
      <w:pPr>
        <w:snapToGrid w:val="0"/>
        <w:jc w:val="left"/>
        <w:rPr>
          <w:color w:val="auto"/>
          <w:szCs w:val="23"/>
        </w:rPr>
      </w:pPr>
      <w:r w:rsidRPr="00AB5162">
        <w:rPr>
          <w:rFonts w:hint="eastAsia"/>
          <w:color w:val="auto"/>
          <w:szCs w:val="23"/>
        </w:rPr>
        <w:t>【</w:t>
      </w:r>
      <w:r w:rsidR="004F1D1A" w:rsidRPr="00AB5162">
        <w:rPr>
          <w:rFonts w:hint="eastAsia"/>
          <w:color w:val="auto"/>
          <w:szCs w:val="23"/>
        </w:rPr>
        <w:t>経</w:t>
      </w:r>
      <w:r w:rsidR="00923916" w:rsidRPr="00AB5162">
        <w:rPr>
          <w:rFonts w:hint="eastAsia"/>
          <w:color w:val="auto"/>
          <w:szCs w:val="23"/>
        </w:rPr>
        <w:t xml:space="preserve">　</w:t>
      </w:r>
      <w:r w:rsidR="004F1D1A" w:rsidRPr="00AB5162">
        <w:rPr>
          <w:rFonts w:hint="eastAsia"/>
          <w:color w:val="auto"/>
          <w:szCs w:val="23"/>
        </w:rPr>
        <w:t>過</w:t>
      </w:r>
      <w:r w:rsidRPr="00AB5162">
        <w:rPr>
          <w:rFonts w:hint="eastAsia"/>
          <w:color w:val="auto"/>
          <w:szCs w:val="23"/>
        </w:rPr>
        <w:t>】</w:t>
      </w:r>
    </w:p>
    <w:p w14:paraId="33297236" w14:textId="461D1CBC" w:rsidR="004F1D1A" w:rsidRDefault="004F1D1A" w:rsidP="004F1D1A">
      <w:pPr>
        <w:snapToGrid w:val="0"/>
        <w:ind w:left="2551" w:hangingChars="1215" w:hanging="2551"/>
        <w:jc w:val="left"/>
        <w:rPr>
          <w:szCs w:val="23"/>
        </w:rPr>
      </w:pPr>
      <w:r>
        <w:rPr>
          <w:rFonts w:hint="eastAsia"/>
          <w:szCs w:val="23"/>
        </w:rPr>
        <w:t xml:space="preserve">　　令和元年9月・12月：百舌鳥・古市古墳群世界遺産学術委員会</w:t>
      </w:r>
      <w:r w:rsidR="00CF02BC">
        <w:rPr>
          <w:rFonts w:hint="eastAsia"/>
          <w:szCs w:val="23"/>
        </w:rPr>
        <w:t>の助言のもと</w:t>
      </w:r>
      <w:r>
        <w:rPr>
          <w:rFonts w:hint="eastAsia"/>
          <w:szCs w:val="23"/>
        </w:rPr>
        <w:t>、緩衝地帯外における取り扱いを検討</w:t>
      </w:r>
    </w:p>
    <w:p w14:paraId="580F3F82" w14:textId="77777777" w:rsidR="00CF02BC" w:rsidRPr="00CF02BC" w:rsidRDefault="00CF02BC" w:rsidP="004F1D1A">
      <w:pPr>
        <w:pStyle w:val="a3"/>
        <w:snapToGrid w:val="0"/>
        <w:ind w:leftChars="0" w:left="0"/>
        <w:jc w:val="left"/>
        <w:rPr>
          <w:szCs w:val="23"/>
        </w:rPr>
      </w:pPr>
    </w:p>
    <w:p w14:paraId="5C04396A" w14:textId="77777777" w:rsidR="004F1D1A" w:rsidRDefault="004F1D1A" w:rsidP="004F1D1A">
      <w:pPr>
        <w:widowControl/>
        <w:jc w:val="left"/>
        <w:rPr>
          <w:szCs w:val="23"/>
        </w:rPr>
      </w:pPr>
      <w:r>
        <w:rPr>
          <w:szCs w:val="23"/>
        </w:rPr>
        <w:br w:type="page"/>
      </w:r>
    </w:p>
    <w:p w14:paraId="291B7385" w14:textId="77777777" w:rsidR="004F1D1A" w:rsidRPr="00E073C3" w:rsidRDefault="004F1D1A" w:rsidP="004F1D1A">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lastRenderedPageBreak/>
        <w:t>【</w:t>
      </w:r>
      <w:r>
        <w:rPr>
          <w:rFonts w:ascii="游ゴシック" w:eastAsia="游ゴシック" w:hAnsi="游ゴシック" w:hint="eastAsia"/>
          <w:b/>
          <w:sz w:val="18"/>
          <w:szCs w:val="23"/>
        </w:rPr>
        <w:t>緩衝地帯</w:t>
      </w:r>
      <w:r w:rsidRPr="00E073C3">
        <w:rPr>
          <w:rFonts w:ascii="游ゴシック" w:eastAsia="游ゴシック" w:hAnsi="游ゴシック" w:hint="eastAsia"/>
          <w:b/>
          <w:sz w:val="18"/>
          <w:szCs w:val="23"/>
        </w:rPr>
        <w:t>専門部会】</w:t>
      </w:r>
    </w:p>
    <w:p w14:paraId="1D2B9142" w14:textId="77777777" w:rsidR="004F1D1A" w:rsidRPr="00DA4CBC" w:rsidRDefault="004F1D1A" w:rsidP="004F1D1A">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w:t>
      </w:r>
      <w:r>
        <w:rPr>
          <w:rFonts w:ascii="游ゴシック" w:eastAsia="游ゴシック" w:hAnsi="游ゴシック" w:hint="eastAsia"/>
          <w:b/>
          <w:szCs w:val="23"/>
        </w:rPr>
        <w:t>g</w:t>
      </w:r>
      <w:r w:rsidRPr="00DA4CBC">
        <w:rPr>
          <w:rFonts w:ascii="游ゴシック" w:eastAsia="游ゴシック" w:hAnsi="游ゴシック"/>
          <w:b/>
          <w:szCs w:val="23"/>
        </w:rPr>
        <w:t>）</w:t>
      </w:r>
    </w:p>
    <w:p w14:paraId="2B703F95" w14:textId="77777777" w:rsidR="004F1D1A" w:rsidRDefault="004F1D1A" w:rsidP="004F1D1A">
      <w:pPr>
        <w:snapToGrid w:val="0"/>
        <w:jc w:val="center"/>
        <w:rPr>
          <w:rFonts w:ascii="游ゴシック" w:eastAsia="游ゴシック" w:hAnsi="游ゴシック"/>
          <w:b/>
          <w:szCs w:val="23"/>
        </w:rPr>
      </w:pPr>
      <w:r w:rsidRPr="00E073C3">
        <w:rPr>
          <w:rFonts w:ascii="游ゴシック" w:eastAsia="游ゴシック" w:hAnsi="游ゴシック" w:hint="eastAsia"/>
          <w:b/>
          <w:szCs w:val="23"/>
        </w:rPr>
        <w:t>百舌鳥エリアガイダンス施設に対する</w:t>
      </w:r>
      <w:r w:rsidRPr="00E073C3">
        <w:rPr>
          <w:rFonts w:ascii="游ゴシック" w:eastAsia="游ゴシック" w:hAnsi="游ゴシック"/>
          <w:b/>
          <w:szCs w:val="23"/>
        </w:rPr>
        <w:t>HIA</w:t>
      </w:r>
    </w:p>
    <w:p w14:paraId="0C441039" w14:textId="77777777" w:rsidR="004F1D1A" w:rsidRPr="00DA4CBC" w:rsidRDefault="004F1D1A" w:rsidP="004F1D1A">
      <w:pPr>
        <w:snapToGrid w:val="0"/>
        <w:jc w:val="center"/>
        <w:rPr>
          <w:szCs w:val="23"/>
        </w:rPr>
      </w:pPr>
    </w:p>
    <w:p w14:paraId="2A2F0D0F" w14:textId="77777777" w:rsidR="004F1D1A" w:rsidRPr="00DA4CBC" w:rsidRDefault="004F1D1A" w:rsidP="004F1D1A">
      <w:pPr>
        <w:snapToGrid w:val="0"/>
        <w:jc w:val="left"/>
        <w:rPr>
          <w:szCs w:val="23"/>
        </w:rPr>
      </w:pPr>
      <w:r w:rsidRPr="00DA4CBC">
        <w:rPr>
          <w:rFonts w:hint="eastAsia"/>
          <w:noProof/>
          <w:szCs w:val="23"/>
        </w:rPr>
        <mc:AlternateContent>
          <mc:Choice Requires="wps">
            <w:drawing>
              <wp:inline distT="0" distB="0" distL="0" distR="0" wp14:anchorId="3937FBCD" wp14:editId="33C3AF54">
                <wp:extent cx="5380074" cy="800100"/>
                <wp:effectExtent l="0" t="0" r="11430" b="19050"/>
                <wp:docPr id="8" name="テキスト ボックス 8"/>
                <wp:cNvGraphicFramePr/>
                <a:graphic xmlns:a="http://schemas.openxmlformats.org/drawingml/2006/main">
                  <a:graphicData uri="http://schemas.microsoft.com/office/word/2010/wordprocessingShape">
                    <wps:wsp>
                      <wps:cNvSpPr txBox="1"/>
                      <wps:spPr>
                        <a:xfrm>
                          <a:off x="0" y="0"/>
                          <a:ext cx="5380074"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30207" w14:textId="77777777" w:rsidR="004F1D1A" w:rsidRDefault="004F1D1A" w:rsidP="004F1D1A">
                            <w:pPr>
                              <w:spacing w:line="0" w:lineRule="atLeast"/>
                            </w:pPr>
                            <w:r w:rsidRPr="00E073C3">
                              <w:rPr>
                                <w:rFonts w:hint="eastAsia"/>
                                <w:sz w:val="23"/>
                                <w:szCs w:val="23"/>
                              </w:rPr>
                              <w:t>計画されているガイダンス（インタープリテーション）施設（堺市）の遺産影響評価について、世界遺産の登録及び（その際に）採</w:t>
                            </w:r>
                            <w:r>
                              <w:rPr>
                                <w:rFonts w:hint="eastAsia"/>
                                <w:sz w:val="23"/>
                                <w:szCs w:val="23"/>
                              </w:rPr>
                              <w:t>択された顕著な普遍的価値の言及に照らして、より検討を深めること。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37FBCD" id="テキスト ボックス 8" o:spid="_x0000_s1033" type="#_x0000_t202" style="width:423.6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" fillcolor="white [3201]" strokeweight=".5pt">
                <v:textbox>
                  <w:txbxContent>
                    <w:p w14:paraId="23730207" w14:textId="77777777" w:rsidR="004F1D1A" w:rsidRDefault="004F1D1A" w:rsidP="004F1D1A">
                      <w:pPr>
                        <w:spacing w:line="0" w:lineRule="atLeast"/>
                      </w:pPr>
                      <w:r w:rsidRPr="00E073C3">
                        <w:rPr>
                          <w:rFonts w:hint="eastAsia"/>
                          <w:sz w:val="23"/>
                          <w:szCs w:val="23"/>
                        </w:rPr>
                        <w:t>計画されているガイダンス（インタープリテーション）施設（堺市）の遺産影響評価について、世界遺産の登録及び（その際に）採</w:t>
                      </w:r>
                      <w:r>
                        <w:rPr>
                          <w:rFonts w:hint="eastAsia"/>
                          <w:sz w:val="23"/>
                          <w:szCs w:val="23"/>
                        </w:rPr>
                        <w:t>択された顕著な普遍的価値の言及に照らして、より検討を深めること。</w:t>
                      </w:r>
                    </w:p>
                  </w:txbxContent>
                </v:textbox>
                <w10:anchorlock/>
              </v:shape>
            </w:pict>
          </mc:Fallback>
        </mc:AlternateContent>
      </w:r>
    </w:p>
    <w:p w14:paraId="6A14D4AF" w14:textId="3AD3CAAB" w:rsidR="004F1D1A" w:rsidRDefault="00444358" w:rsidP="004F1D1A">
      <w:pPr>
        <w:snapToGrid w:val="0"/>
        <w:jc w:val="left"/>
        <w:rPr>
          <w:szCs w:val="23"/>
        </w:rPr>
      </w:pPr>
      <w:r>
        <w:rPr>
          <w:rFonts w:hint="eastAsia"/>
          <w:szCs w:val="23"/>
        </w:rPr>
        <w:t>【</w:t>
      </w:r>
      <w:r w:rsidR="00CF02BC">
        <w:rPr>
          <w:rFonts w:hint="eastAsia"/>
          <w:szCs w:val="23"/>
        </w:rPr>
        <w:t>対</w:t>
      </w:r>
      <w:r w:rsidR="00624CD7">
        <w:rPr>
          <w:rFonts w:hint="eastAsia"/>
          <w:szCs w:val="23"/>
        </w:rPr>
        <w:t xml:space="preserve">　</w:t>
      </w:r>
      <w:r w:rsidR="00CF02BC">
        <w:rPr>
          <w:rFonts w:hint="eastAsia"/>
          <w:szCs w:val="23"/>
        </w:rPr>
        <w:t>応</w:t>
      </w:r>
      <w:r>
        <w:rPr>
          <w:rFonts w:hint="eastAsia"/>
          <w:szCs w:val="23"/>
        </w:rPr>
        <w:t>】</w:t>
      </w:r>
    </w:p>
    <w:p w14:paraId="3C302E6B" w14:textId="5F579E35" w:rsidR="004F1D1A" w:rsidRDefault="00444358" w:rsidP="00444358">
      <w:pPr>
        <w:snapToGrid w:val="0"/>
        <w:ind w:left="388" w:hangingChars="185" w:hanging="388"/>
        <w:jc w:val="left"/>
        <w:rPr>
          <w:szCs w:val="23"/>
        </w:rPr>
      </w:pPr>
      <w:r>
        <w:rPr>
          <w:rFonts w:hint="eastAsia"/>
          <w:szCs w:val="23"/>
        </w:rPr>
        <w:t xml:space="preserve">〇　</w:t>
      </w:r>
      <w:r w:rsidR="004F1D1A">
        <w:rPr>
          <w:rFonts w:hint="eastAsia"/>
          <w:szCs w:val="23"/>
        </w:rPr>
        <w:t>堺市が計画していたガイダンス（インタープリテーション）施設は建設を中止し</w:t>
      </w:r>
      <w:r w:rsidR="00CF02BC">
        <w:rPr>
          <w:rFonts w:hint="eastAsia"/>
          <w:szCs w:val="23"/>
        </w:rPr>
        <w:t>、</w:t>
      </w:r>
      <w:r w:rsidR="004F1D1A">
        <w:rPr>
          <w:rFonts w:hint="eastAsia"/>
          <w:szCs w:val="23"/>
        </w:rPr>
        <w:t>大仙公園内の堺市所有の既存施設を活用</w:t>
      </w:r>
      <w:r w:rsidR="00CF02BC">
        <w:rPr>
          <w:rFonts w:hint="eastAsia"/>
          <w:szCs w:val="23"/>
        </w:rPr>
        <w:t>することとしたため</w:t>
      </w:r>
      <w:r w:rsidR="004F1D1A">
        <w:rPr>
          <w:rFonts w:hint="eastAsia"/>
          <w:szCs w:val="23"/>
        </w:rPr>
        <w:t>、遺産影響評価</w:t>
      </w:r>
      <w:r w:rsidR="00624CD7">
        <w:rPr>
          <w:rFonts w:hint="eastAsia"/>
          <w:szCs w:val="23"/>
        </w:rPr>
        <w:t>を実施する</w:t>
      </w:r>
      <w:r w:rsidR="004F1D1A">
        <w:rPr>
          <w:rFonts w:hint="eastAsia"/>
          <w:szCs w:val="23"/>
        </w:rPr>
        <w:t>必要</w:t>
      </w:r>
      <w:r w:rsidR="00624CD7">
        <w:rPr>
          <w:rFonts w:hint="eastAsia"/>
          <w:szCs w:val="23"/>
        </w:rPr>
        <w:t>性</w:t>
      </w:r>
      <w:r w:rsidR="00CF02BC">
        <w:rPr>
          <w:rFonts w:hint="eastAsia"/>
          <w:szCs w:val="23"/>
        </w:rPr>
        <w:t>はなく</w:t>
      </w:r>
      <w:r w:rsidR="004F1D1A">
        <w:rPr>
          <w:rFonts w:hint="eastAsia"/>
          <w:szCs w:val="23"/>
        </w:rPr>
        <w:t>なった。</w:t>
      </w:r>
    </w:p>
    <w:p w14:paraId="1F71877B" w14:textId="77777777" w:rsidR="004F1D1A" w:rsidRDefault="004F1D1A" w:rsidP="004F1D1A">
      <w:pPr>
        <w:snapToGrid w:val="0"/>
        <w:jc w:val="left"/>
        <w:rPr>
          <w:szCs w:val="23"/>
        </w:rPr>
      </w:pPr>
    </w:p>
    <w:p w14:paraId="61672D88" w14:textId="3F5D4A58" w:rsidR="004F1D1A" w:rsidRPr="00AB5162" w:rsidRDefault="00444358" w:rsidP="004F1D1A">
      <w:pPr>
        <w:snapToGrid w:val="0"/>
        <w:jc w:val="left"/>
        <w:rPr>
          <w:color w:val="auto"/>
          <w:szCs w:val="23"/>
        </w:rPr>
      </w:pPr>
      <w:r w:rsidRPr="00AB5162">
        <w:rPr>
          <w:rFonts w:hint="eastAsia"/>
          <w:color w:val="auto"/>
          <w:szCs w:val="23"/>
        </w:rPr>
        <w:t>【</w:t>
      </w:r>
      <w:r w:rsidR="004F1D1A" w:rsidRPr="00AB5162">
        <w:rPr>
          <w:rFonts w:hint="eastAsia"/>
          <w:color w:val="auto"/>
          <w:szCs w:val="23"/>
        </w:rPr>
        <w:t>経</w:t>
      </w:r>
      <w:r w:rsidR="00624CD7" w:rsidRPr="00AB5162">
        <w:rPr>
          <w:rFonts w:hint="eastAsia"/>
          <w:color w:val="auto"/>
          <w:szCs w:val="23"/>
        </w:rPr>
        <w:t xml:space="preserve">　</w:t>
      </w:r>
      <w:r w:rsidR="004F1D1A" w:rsidRPr="00AB5162">
        <w:rPr>
          <w:rFonts w:hint="eastAsia"/>
          <w:color w:val="auto"/>
          <w:szCs w:val="23"/>
        </w:rPr>
        <w:t>過</w:t>
      </w:r>
      <w:r w:rsidRPr="00AB5162">
        <w:rPr>
          <w:rFonts w:hint="eastAsia"/>
          <w:color w:val="auto"/>
          <w:szCs w:val="23"/>
        </w:rPr>
        <w:t>】</w:t>
      </w:r>
    </w:p>
    <w:p w14:paraId="4E4AAEEB" w14:textId="78F9EBCE" w:rsidR="004F1D1A" w:rsidRDefault="004F1D1A" w:rsidP="004F1D1A">
      <w:pPr>
        <w:snapToGrid w:val="0"/>
        <w:jc w:val="left"/>
        <w:rPr>
          <w:szCs w:val="23"/>
        </w:rPr>
      </w:pPr>
      <w:r>
        <w:rPr>
          <w:rFonts w:hint="eastAsia"/>
          <w:szCs w:val="23"/>
        </w:rPr>
        <w:t xml:space="preserve">　　令和元年　</w:t>
      </w:r>
      <w:r w:rsidRPr="00DC4256">
        <w:rPr>
          <w:rFonts w:hint="eastAsia"/>
          <w:color w:val="000000" w:themeColor="text1"/>
          <w:szCs w:val="23"/>
        </w:rPr>
        <w:t>8</w:t>
      </w:r>
      <w:r>
        <w:rPr>
          <w:rFonts w:hint="eastAsia"/>
          <w:szCs w:val="23"/>
        </w:rPr>
        <w:t>月：堺市が</w:t>
      </w:r>
      <w:r w:rsidR="00CF02BC">
        <w:rPr>
          <w:rFonts w:hint="eastAsia"/>
          <w:szCs w:val="23"/>
        </w:rPr>
        <w:t>建設</w:t>
      </w:r>
      <w:r>
        <w:rPr>
          <w:rFonts w:hint="eastAsia"/>
          <w:szCs w:val="23"/>
        </w:rPr>
        <w:t>計画の中止を決定</w:t>
      </w:r>
    </w:p>
    <w:p w14:paraId="22255885" w14:textId="4F97858D" w:rsidR="004F1D1A" w:rsidRDefault="004F1D1A" w:rsidP="004F1D1A">
      <w:pPr>
        <w:snapToGrid w:val="0"/>
        <w:jc w:val="left"/>
        <w:rPr>
          <w:szCs w:val="23"/>
        </w:rPr>
      </w:pPr>
      <w:r>
        <w:rPr>
          <w:rFonts w:hint="eastAsia"/>
          <w:szCs w:val="23"/>
        </w:rPr>
        <w:t xml:space="preserve">　　　　　　　9月：百舌鳥・古市古墳群</w:t>
      </w:r>
      <w:r w:rsidR="00F22D24">
        <w:rPr>
          <w:rFonts w:hint="eastAsia"/>
          <w:szCs w:val="23"/>
        </w:rPr>
        <w:t>世界遺産</w:t>
      </w:r>
      <w:r>
        <w:rPr>
          <w:rFonts w:hint="eastAsia"/>
          <w:szCs w:val="23"/>
        </w:rPr>
        <w:t>学術委員会で、</w:t>
      </w:r>
      <w:r w:rsidR="00CF02BC">
        <w:rPr>
          <w:rFonts w:hint="eastAsia"/>
          <w:szCs w:val="23"/>
        </w:rPr>
        <w:t>建設</w:t>
      </w:r>
      <w:r>
        <w:rPr>
          <w:rFonts w:hint="eastAsia"/>
          <w:szCs w:val="23"/>
        </w:rPr>
        <w:t>計画の中止を報告</w:t>
      </w:r>
    </w:p>
    <w:p w14:paraId="0DC1B66B" w14:textId="182AEF7A" w:rsidR="004F1D1A" w:rsidRDefault="004F1D1A" w:rsidP="004F1D1A">
      <w:pPr>
        <w:snapToGrid w:val="0"/>
        <w:ind w:left="1984" w:hangingChars="945" w:hanging="1984"/>
        <w:jc w:val="left"/>
        <w:rPr>
          <w:szCs w:val="23"/>
        </w:rPr>
      </w:pPr>
      <w:r>
        <w:rPr>
          <w:rFonts w:hint="eastAsia"/>
          <w:szCs w:val="23"/>
        </w:rPr>
        <w:t xml:space="preserve">　　　　　　１２月：百舌鳥・古市古墳群</w:t>
      </w:r>
      <w:r w:rsidR="00F22D24">
        <w:rPr>
          <w:rFonts w:hint="eastAsia"/>
          <w:szCs w:val="23"/>
        </w:rPr>
        <w:t>世界遺産</w:t>
      </w:r>
      <w:r>
        <w:rPr>
          <w:rFonts w:hint="eastAsia"/>
          <w:szCs w:val="23"/>
        </w:rPr>
        <w:t>学術委員会で、既存施設を改修してガイダンスを行う方針を報告</w:t>
      </w:r>
    </w:p>
    <w:p w14:paraId="20A18356" w14:textId="77777777" w:rsidR="00115185" w:rsidRDefault="00115185" w:rsidP="00115185">
      <w:pPr>
        <w:snapToGrid w:val="0"/>
        <w:jc w:val="left"/>
        <w:rPr>
          <w:szCs w:val="23"/>
        </w:rPr>
      </w:pPr>
      <w:r>
        <w:rPr>
          <w:rFonts w:hint="eastAsia"/>
          <w:szCs w:val="23"/>
        </w:rPr>
        <w:t xml:space="preserve">　　令和2年　1月：既存施設の改修工事等に向けて作業を着手</w:t>
      </w:r>
    </w:p>
    <w:p w14:paraId="621A4032" w14:textId="58D7422C" w:rsidR="004F1D1A" w:rsidRDefault="004F1D1A" w:rsidP="004F1D1A">
      <w:pPr>
        <w:snapToGrid w:val="0"/>
        <w:jc w:val="left"/>
        <w:rPr>
          <w:color w:val="000000" w:themeColor="text1"/>
          <w:szCs w:val="23"/>
        </w:rPr>
      </w:pPr>
    </w:p>
    <w:p w14:paraId="241DB813" w14:textId="77777777" w:rsidR="002F2282" w:rsidRDefault="002F2282" w:rsidP="004F1D1A">
      <w:pPr>
        <w:snapToGrid w:val="0"/>
        <w:jc w:val="left"/>
        <w:rPr>
          <w:color w:val="000000" w:themeColor="text1"/>
          <w:szCs w:val="23"/>
        </w:rPr>
      </w:pPr>
      <w:r>
        <w:rPr>
          <w:rFonts w:hint="eastAsia"/>
          <w:color w:val="000000" w:themeColor="text1"/>
          <w:szCs w:val="23"/>
        </w:rPr>
        <w:t>【今後の予定】</w:t>
      </w:r>
    </w:p>
    <w:p w14:paraId="3938A01F" w14:textId="77777777" w:rsidR="00115185" w:rsidRDefault="00115185" w:rsidP="00115185">
      <w:pPr>
        <w:snapToGrid w:val="0"/>
        <w:jc w:val="left"/>
        <w:rPr>
          <w:color w:val="000000" w:themeColor="text1"/>
          <w:szCs w:val="23"/>
        </w:rPr>
      </w:pPr>
      <w:r>
        <w:rPr>
          <w:rFonts w:hint="eastAsia"/>
          <w:color w:val="000000" w:themeColor="text1"/>
          <w:szCs w:val="23"/>
        </w:rPr>
        <w:t xml:space="preserve">　　令和3年2月：既存施設の改修工事等完了</w:t>
      </w:r>
    </w:p>
    <w:p w14:paraId="232B78B0" w14:textId="1829E978" w:rsidR="002F2282" w:rsidRDefault="00385335" w:rsidP="002F2282">
      <w:pPr>
        <w:snapToGrid w:val="0"/>
        <w:jc w:val="left"/>
        <w:rPr>
          <w:color w:val="000000" w:themeColor="text1"/>
          <w:szCs w:val="23"/>
        </w:rPr>
      </w:pPr>
      <w:r>
        <w:rPr>
          <w:rFonts w:hint="eastAsia"/>
          <w:color w:val="000000" w:themeColor="text1"/>
          <w:szCs w:val="23"/>
        </w:rPr>
        <w:t xml:space="preserve">　　令和２</w:t>
      </w:r>
      <w:r w:rsidR="002F2282">
        <w:rPr>
          <w:rFonts w:hint="eastAsia"/>
          <w:color w:val="000000" w:themeColor="text1"/>
          <w:szCs w:val="23"/>
        </w:rPr>
        <w:t>年</w:t>
      </w:r>
      <w:r w:rsidR="00115185">
        <w:rPr>
          <w:rFonts w:hint="eastAsia"/>
          <w:color w:val="000000" w:themeColor="text1"/>
          <w:szCs w:val="23"/>
        </w:rPr>
        <w:t>度中</w:t>
      </w:r>
      <w:r w:rsidR="002F2282" w:rsidRPr="00DC4256">
        <w:rPr>
          <w:rFonts w:hint="eastAsia"/>
          <w:color w:val="000000" w:themeColor="text1"/>
          <w:szCs w:val="23"/>
        </w:rPr>
        <w:t>：既存施設を活用したガイダンス（インタープリテーション）を開始</w:t>
      </w:r>
    </w:p>
    <w:p w14:paraId="55C1ABDD" w14:textId="77777777" w:rsidR="004F1D1A" w:rsidRDefault="004F1D1A" w:rsidP="004F1D1A">
      <w:pPr>
        <w:widowControl/>
        <w:jc w:val="left"/>
        <w:rPr>
          <w:color w:val="000000" w:themeColor="text1"/>
          <w:szCs w:val="23"/>
        </w:rPr>
      </w:pPr>
      <w:r>
        <w:rPr>
          <w:color w:val="000000" w:themeColor="text1"/>
          <w:szCs w:val="23"/>
        </w:rPr>
        <w:br w:type="page"/>
      </w:r>
    </w:p>
    <w:p w14:paraId="01EB1268" w14:textId="77777777" w:rsidR="004F1D1A" w:rsidRDefault="004F1D1A" w:rsidP="004F1D1A">
      <w:pPr>
        <w:snapToGrid w:val="0"/>
        <w:jc w:val="right"/>
        <w:rPr>
          <w:rFonts w:ascii="游ゴシック" w:eastAsia="游ゴシック" w:hAnsi="游ゴシック"/>
          <w:b/>
          <w:sz w:val="18"/>
          <w:szCs w:val="23"/>
        </w:rPr>
      </w:pPr>
    </w:p>
    <w:p w14:paraId="322DE072" w14:textId="77777777" w:rsidR="004F1D1A" w:rsidRPr="00E073C3" w:rsidRDefault="004F1D1A" w:rsidP="004F1D1A">
      <w:pPr>
        <w:snapToGrid w:val="0"/>
        <w:jc w:val="right"/>
        <w:rPr>
          <w:rFonts w:ascii="游ゴシック" w:eastAsia="游ゴシック" w:hAnsi="游ゴシック"/>
          <w:b/>
          <w:sz w:val="18"/>
          <w:szCs w:val="23"/>
        </w:rPr>
      </w:pPr>
      <w:r w:rsidRPr="00E073C3">
        <w:rPr>
          <w:rFonts w:ascii="游ゴシック" w:eastAsia="游ゴシック" w:hAnsi="游ゴシック" w:hint="eastAsia"/>
          <w:b/>
          <w:sz w:val="18"/>
          <w:szCs w:val="23"/>
        </w:rPr>
        <w:t>【</w:t>
      </w:r>
      <w:r>
        <w:rPr>
          <w:rFonts w:ascii="游ゴシック" w:eastAsia="游ゴシック" w:hAnsi="游ゴシック" w:hint="eastAsia"/>
          <w:b/>
          <w:sz w:val="18"/>
          <w:szCs w:val="23"/>
        </w:rPr>
        <w:t>緩衝地帯</w:t>
      </w:r>
      <w:r w:rsidRPr="00E073C3">
        <w:rPr>
          <w:rFonts w:ascii="游ゴシック" w:eastAsia="游ゴシック" w:hAnsi="游ゴシック" w:hint="eastAsia"/>
          <w:b/>
          <w:sz w:val="18"/>
          <w:szCs w:val="23"/>
        </w:rPr>
        <w:t>専門部会】</w:t>
      </w:r>
    </w:p>
    <w:p w14:paraId="250845E4" w14:textId="77777777" w:rsidR="004F1D1A" w:rsidRPr="00DA4CBC" w:rsidRDefault="004F1D1A" w:rsidP="004F1D1A">
      <w:pPr>
        <w:snapToGrid w:val="0"/>
        <w:jc w:val="center"/>
        <w:rPr>
          <w:rFonts w:ascii="游ゴシック" w:eastAsia="游ゴシック" w:hAnsi="游ゴシック"/>
          <w:b/>
          <w:szCs w:val="23"/>
        </w:rPr>
      </w:pPr>
      <w:r w:rsidRPr="00DA4CBC">
        <w:rPr>
          <w:rFonts w:ascii="游ゴシック" w:eastAsia="游ゴシック" w:hAnsi="游ゴシック"/>
          <w:b/>
          <w:szCs w:val="23"/>
        </w:rPr>
        <w:t>世界遺産委員会決議</w:t>
      </w:r>
      <w:r w:rsidRPr="00DA4CBC">
        <w:rPr>
          <w:rFonts w:ascii="游ゴシック" w:eastAsia="游ゴシック" w:hAnsi="游ゴシック" w:hint="eastAsia"/>
          <w:b/>
          <w:szCs w:val="23"/>
        </w:rPr>
        <w:t>追加的勧告</w:t>
      </w:r>
      <w:r w:rsidRPr="00DA4CBC">
        <w:rPr>
          <w:rFonts w:ascii="游ゴシック" w:eastAsia="游ゴシック" w:hAnsi="游ゴシック"/>
          <w:b/>
          <w:szCs w:val="23"/>
        </w:rPr>
        <w:t>への対応について（</w:t>
      </w:r>
      <w:r w:rsidRPr="00DA4CBC">
        <w:rPr>
          <w:rFonts w:ascii="游ゴシック" w:eastAsia="游ゴシック" w:hAnsi="游ゴシック" w:hint="eastAsia"/>
          <w:b/>
          <w:szCs w:val="23"/>
        </w:rPr>
        <w:t>項目</w:t>
      </w:r>
      <w:r>
        <w:rPr>
          <w:rFonts w:ascii="游ゴシック" w:eastAsia="游ゴシック" w:hAnsi="游ゴシック" w:hint="eastAsia"/>
          <w:b/>
          <w:szCs w:val="23"/>
        </w:rPr>
        <w:t>h</w:t>
      </w:r>
      <w:r w:rsidRPr="00DA4CBC">
        <w:rPr>
          <w:rFonts w:ascii="游ゴシック" w:eastAsia="游ゴシック" w:hAnsi="游ゴシック"/>
          <w:b/>
          <w:szCs w:val="23"/>
        </w:rPr>
        <w:t>）</w:t>
      </w:r>
    </w:p>
    <w:p w14:paraId="496E0974" w14:textId="77777777" w:rsidR="004F1D1A" w:rsidRDefault="004F1D1A" w:rsidP="004F1D1A">
      <w:pPr>
        <w:snapToGrid w:val="0"/>
        <w:jc w:val="center"/>
        <w:rPr>
          <w:rFonts w:ascii="游ゴシック" w:eastAsia="游ゴシック" w:hAnsi="游ゴシック"/>
          <w:b/>
          <w:szCs w:val="23"/>
        </w:rPr>
      </w:pPr>
      <w:r w:rsidRPr="00E073C3">
        <w:rPr>
          <w:rFonts w:ascii="游ゴシック" w:eastAsia="游ゴシック" w:hAnsi="游ゴシック"/>
          <w:b/>
          <w:szCs w:val="23"/>
        </w:rPr>
        <w:t>HIA手法の開発と実施</w:t>
      </w:r>
    </w:p>
    <w:p w14:paraId="1D6D87E0" w14:textId="77777777" w:rsidR="004F1D1A" w:rsidRPr="00DA4CBC" w:rsidRDefault="004F1D1A" w:rsidP="004F1D1A">
      <w:pPr>
        <w:snapToGrid w:val="0"/>
        <w:jc w:val="center"/>
        <w:rPr>
          <w:szCs w:val="23"/>
        </w:rPr>
      </w:pPr>
    </w:p>
    <w:p w14:paraId="0E0262F6" w14:textId="77777777" w:rsidR="004F1D1A" w:rsidRPr="00DA4CBC" w:rsidRDefault="004F1D1A" w:rsidP="004F1D1A">
      <w:pPr>
        <w:snapToGrid w:val="0"/>
        <w:jc w:val="left"/>
        <w:rPr>
          <w:szCs w:val="23"/>
        </w:rPr>
      </w:pPr>
      <w:r w:rsidRPr="00DA4CBC">
        <w:rPr>
          <w:rFonts w:hint="eastAsia"/>
          <w:noProof/>
          <w:szCs w:val="23"/>
        </w:rPr>
        <mc:AlternateContent>
          <mc:Choice Requires="wps">
            <w:drawing>
              <wp:inline distT="0" distB="0" distL="0" distR="0" wp14:anchorId="752A0AC5" wp14:editId="68EC1EED">
                <wp:extent cx="5380074" cy="1028700"/>
                <wp:effectExtent l="0" t="0" r="11430" b="19050"/>
                <wp:docPr id="9" name="テキスト ボックス 9"/>
                <wp:cNvGraphicFramePr/>
                <a:graphic xmlns:a="http://schemas.openxmlformats.org/drawingml/2006/main">
                  <a:graphicData uri="http://schemas.microsoft.com/office/word/2010/wordprocessingShape">
                    <wps:wsp>
                      <wps:cNvSpPr txBox="1"/>
                      <wps:spPr>
                        <a:xfrm>
                          <a:off x="0" y="0"/>
                          <a:ext cx="5380074"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021017" w14:textId="77777777" w:rsidR="004F1D1A" w:rsidRDefault="004F1D1A" w:rsidP="004F1D1A">
                            <w:pPr>
                              <w:spacing w:line="0" w:lineRule="atLeast"/>
                            </w:pPr>
                            <w:r w:rsidRPr="00E073C3">
                              <w:rPr>
                                <w:rFonts w:hint="eastAsia"/>
                                <w:sz w:val="23"/>
                                <w:szCs w:val="23"/>
                              </w:rPr>
                              <w:t>全ての将来的な開発計画について遺産影響評価の手法を開発し実施</w:t>
                            </w:r>
                            <w:r>
                              <w:rPr>
                                <w:rFonts w:hint="eastAsia"/>
                                <w:sz w:val="23"/>
                                <w:szCs w:val="23"/>
                              </w:rPr>
                              <w:t>すること。具体的には、公園の開発・整備の計画、自転車博物館、</w:t>
                            </w:r>
                            <w:r w:rsidRPr="00BB4DD4">
                              <w:rPr>
                                <w:rFonts w:hint="eastAsia"/>
                                <w:sz w:val="23"/>
                                <w:szCs w:val="23"/>
                              </w:rPr>
                              <w:t>大仙公園整備計画</w:t>
                            </w:r>
                            <w:r w:rsidRPr="00E073C3">
                              <w:rPr>
                                <w:rFonts w:hint="eastAsia"/>
                                <w:sz w:val="23"/>
                                <w:szCs w:val="23"/>
                              </w:rPr>
                              <w:t>、南海鉄道高野線の高架事業など。保存管理システムと、資産の法的保護の枠組みをより直接結</w:t>
                            </w:r>
                            <w:r>
                              <w:rPr>
                                <w:rFonts w:hint="eastAsia"/>
                                <w:sz w:val="23"/>
                                <w:szCs w:val="23"/>
                              </w:rPr>
                              <w:t>び付けることを含め、遺産影響評価のプロセスの開発を継続すること。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A0AC5" id="テキスト ボックス 9" o:spid="_x0000_s1034" type="#_x0000_t202" style="width:423.6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" fillcolor="white [3201]" strokeweight=".5pt">
                <v:textbox>
                  <w:txbxContent>
                    <w:p w14:paraId="37021017" w14:textId="77777777" w:rsidR="004F1D1A" w:rsidRDefault="004F1D1A" w:rsidP="004F1D1A">
                      <w:pPr>
                        <w:spacing w:line="0" w:lineRule="atLeast"/>
                      </w:pPr>
                      <w:r w:rsidRPr="00E073C3">
                        <w:rPr>
                          <w:rFonts w:hint="eastAsia"/>
                          <w:sz w:val="23"/>
                          <w:szCs w:val="23"/>
                        </w:rPr>
                        <w:t>全ての将来的な開発計画について遺産影響評価の手法を開発し実施</w:t>
                      </w:r>
                      <w:r>
                        <w:rPr>
                          <w:rFonts w:hint="eastAsia"/>
                          <w:sz w:val="23"/>
                          <w:szCs w:val="23"/>
                        </w:rPr>
                        <w:t>すること。具体的には、公園の開発・整備の計画、自転車博物館、</w:t>
                      </w:r>
                      <w:r w:rsidRPr="00BB4DD4">
                        <w:rPr>
                          <w:rFonts w:hint="eastAsia"/>
                          <w:sz w:val="23"/>
                          <w:szCs w:val="23"/>
                        </w:rPr>
                        <w:t>大仙公園整備計画</w:t>
                      </w:r>
                      <w:r w:rsidRPr="00E073C3">
                        <w:rPr>
                          <w:rFonts w:hint="eastAsia"/>
                          <w:sz w:val="23"/>
                          <w:szCs w:val="23"/>
                        </w:rPr>
                        <w:t>、南海鉄道高野線の高架事業など。保存管理システムと、資産の法的保護の枠組みをより直接結</w:t>
                      </w:r>
                      <w:r>
                        <w:rPr>
                          <w:rFonts w:hint="eastAsia"/>
                          <w:sz w:val="23"/>
                          <w:szCs w:val="23"/>
                        </w:rPr>
                        <w:t>び付けることを含め、遺産影響評価のプロセスの開発を継続すること。</w:t>
                      </w:r>
                    </w:p>
                  </w:txbxContent>
                </v:textbox>
                <w10:anchorlock/>
              </v:shape>
            </w:pict>
          </mc:Fallback>
        </mc:AlternateContent>
      </w:r>
    </w:p>
    <w:p w14:paraId="0C9B2EE4" w14:textId="7A3223A3" w:rsidR="004F1D1A" w:rsidRPr="00AB5162" w:rsidRDefault="00444358" w:rsidP="004F1D1A">
      <w:pPr>
        <w:snapToGrid w:val="0"/>
        <w:jc w:val="left"/>
        <w:rPr>
          <w:color w:val="auto"/>
          <w:szCs w:val="23"/>
        </w:rPr>
      </w:pPr>
      <w:r w:rsidRPr="00AB5162">
        <w:rPr>
          <w:rFonts w:hint="eastAsia"/>
          <w:color w:val="auto"/>
          <w:szCs w:val="23"/>
        </w:rPr>
        <w:t>【</w:t>
      </w:r>
      <w:r w:rsidR="002F2282" w:rsidRPr="00AB5162">
        <w:rPr>
          <w:rFonts w:hint="eastAsia"/>
          <w:color w:val="auto"/>
          <w:szCs w:val="23"/>
        </w:rPr>
        <w:t>対</w:t>
      </w:r>
      <w:r w:rsidR="00624CD7" w:rsidRPr="00AB5162">
        <w:rPr>
          <w:rFonts w:hint="eastAsia"/>
          <w:color w:val="auto"/>
          <w:szCs w:val="23"/>
        </w:rPr>
        <w:t xml:space="preserve">　</w:t>
      </w:r>
      <w:r w:rsidR="002F2282" w:rsidRPr="00AB5162">
        <w:rPr>
          <w:rFonts w:hint="eastAsia"/>
          <w:color w:val="auto"/>
          <w:szCs w:val="23"/>
        </w:rPr>
        <w:t>応</w:t>
      </w:r>
      <w:r w:rsidRPr="00AB5162">
        <w:rPr>
          <w:rFonts w:hint="eastAsia"/>
          <w:color w:val="auto"/>
          <w:szCs w:val="23"/>
        </w:rPr>
        <w:t>】</w:t>
      </w:r>
    </w:p>
    <w:p w14:paraId="3C4CFE90" w14:textId="4D568D5E" w:rsidR="004F1D1A" w:rsidRDefault="004F1D1A" w:rsidP="00D906DD">
      <w:pPr>
        <w:snapToGrid w:val="0"/>
        <w:ind w:leftChars="100" w:left="210" w:firstLineChars="100" w:firstLine="210"/>
        <w:jc w:val="left"/>
        <w:rPr>
          <w:szCs w:val="23"/>
        </w:rPr>
      </w:pPr>
      <w:r>
        <w:rPr>
          <w:rFonts w:hint="eastAsia"/>
          <w:szCs w:val="23"/>
        </w:rPr>
        <w:t>資産の周辺で行われる開発計画に対応する遺産影響評価の枠組み</w:t>
      </w:r>
      <w:r w:rsidR="002F2282">
        <w:rPr>
          <w:rFonts w:hint="eastAsia"/>
          <w:szCs w:val="23"/>
        </w:rPr>
        <w:t>について</w:t>
      </w:r>
      <w:r w:rsidR="00A2516F">
        <w:rPr>
          <w:rFonts w:hint="eastAsia"/>
          <w:szCs w:val="23"/>
        </w:rPr>
        <w:t>は</w:t>
      </w:r>
      <w:r>
        <w:rPr>
          <w:rFonts w:hint="eastAsia"/>
          <w:szCs w:val="23"/>
        </w:rPr>
        <w:t>、百舌鳥・古市古墳群</w:t>
      </w:r>
      <w:r w:rsidR="005A257C">
        <w:rPr>
          <w:rFonts w:hint="eastAsia"/>
          <w:szCs w:val="23"/>
        </w:rPr>
        <w:t>世界遺産</w:t>
      </w:r>
      <w:r>
        <w:rPr>
          <w:rFonts w:hint="eastAsia"/>
          <w:szCs w:val="23"/>
        </w:rPr>
        <w:t>学術委員会</w:t>
      </w:r>
      <w:r w:rsidR="005A257C">
        <w:rPr>
          <w:rFonts w:hint="eastAsia"/>
          <w:szCs w:val="23"/>
        </w:rPr>
        <w:t>の助言</w:t>
      </w:r>
      <w:r w:rsidR="002F2282">
        <w:rPr>
          <w:rFonts w:hint="eastAsia"/>
          <w:szCs w:val="23"/>
        </w:rPr>
        <w:t>のもと、</w:t>
      </w:r>
      <w:r>
        <w:rPr>
          <w:rFonts w:hint="eastAsia"/>
          <w:szCs w:val="23"/>
        </w:rPr>
        <w:t>景観協議、環境影響評価、文化財保護法など</w:t>
      </w:r>
      <w:r w:rsidR="00624CD7">
        <w:rPr>
          <w:rFonts w:hint="eastAsia"/>
          <w:szCs w:val="23"/>
        </w:rPr>
        <w:t>、</w:t>
      </w:r>
      <w:r>
        <w:rPr>
          <w:rFonts w:hint="eastAsia"/>
          <w:szCs w:val="23"/>
        </w:rPr>
        <w:t>既存の法令を用いることで法的担保の枠組みと結びつける</w:t>
      </w:r>
      <w:r w:rsidR="002F2282">
        <w:rPr>
          <w:rFonts w:hint="eastAsia"/>
          <w:szCs w:val="23"/>
        </w:rPr>
        <w:t>方向で、事業地別の取り扱いを検討中</w:t>
      </w:r>
      <w:r>
        <w:rPr>
          <w:rFonts w:hint="eastAsia"/>
          <w:szCs w:val="23"/>
        </w:rPr>
        <w:t>。</w:t>
      </w:r>
    </w:p>
    <w:p w14:paraId="53C402A6" w14:textId="77777777" w:rsidR="00115185" w:rsidRDefault="00115185" w:rsidP="00115185">
      <w:pPr>
        <w:snapToGrid w:val="0"/>
        <w:ind w:left="283" w:hangingChars="135" w:hanging="283"/>
        <w:jc w:val="left"/>
        <w:rPr>
          <w:szCs w:val="23"/>
        </w:rPr>
      </w:pPr>
      <w:r>
        <w:rPr>
          <w:rFonts w:hint="eastAsia"/>
          <w:szCs w:val="23"/>
        </w:rPr>
        <w:t xml:space="preserve">　　指摘を受けた個別の開発計画のうち、南海高野線連続立体交差事業は環境影響評価に基づいて遺産影響評価を実施中。なお、民間事業者による自転車博物館の建設計画は中止された。</w:t>
      </w:r>
    </w:p>
    <w:p w14:paraId="70CEBCC4" w14:textId="62B9B673" w:rsidR="004F1D1A" w:rsidRDefault="004F1D1A" w:rsidP="004F1D1A">
      <w:pPr>
        <w:snapToGrid w:val="0"/>
        <w:ind w:left="283" w:hangingChars="135" w:hanging="283"/>
        <w:jc w:val="left"/>
        <w:rPr>
          <w:szCs w:val="23"/>
        </w:rPr>
      </w:pPr>
      <w:r>
        <w:rPr>
          <w:rFonts w:hint="eastAsia"/>
          <w:szCs w:val="23"/>
        </w:rPr>
        <w:t xml:space="preserve">　　</w:t>
      </w:r>
    </w:p>
    <w:p w14:paraId="462C9EF8" w14:textId="77777777" w:rsidR="004F1D1A" w:rsidRPr="005A23F5" w:rsidRDefault="004F1D1A" w:rsidP="004F1D1A">
      <w:pPr>
        <w:snapToGrid w:val="0"/>
        <w:jc w:val="left"/>
        <w:rPr>
          <w:szCs w:val="23"/>
        </w:rPr>
      </w:pPr>
    </w:p>
    <w:p w14:paraId="38DB5BFF" w14:textId="09994F58" w:rsidR="004F1D1A" w:rsidRPr="00AB5162" w:rsidRDefault="00444358" w:rsidP="004F1D1A">
      <w:pPr>
        <w:snapToGrid w:val="0"/>
        <w:jc w:val="left"/>
        <w:rPr>
          <w:color w:val="auto"/>
          <w:szCs w:val="23"/>
        </w:rPr>
      </w:pPr>
      <w:r w:rsidRPr="00AB5162">
        <w:rPr>
          <w:rFonts w:hint="eastAsia"/>
          <w:color w:val="auto"/>
          <w:szCs w:val="23"/>
        </w:rPr>
        <w:t>【</w:t>
      </w:r>
      <w:r w:rsidR="004F1D1A" w:rsidRPr="00AB5162">
        <w:rPr>
          <w:rFonts w:hint="eastAsia"/>
          <w:color w:val="auto"/>
          <w:szCs w:val="23"/>
        </w:rPr>
        <w:t>経</w:t>
      </w:r>
      <w:r w:rsidR="00624CD7" w:rsidRPr="00AB5162">
        <w:rPr>
          <w:rFonts w:hint="eastAsia"/>
          <w:color w:val="auto"/>
          <w:szCs w:val="23"/>
        </w:rPr>
        <w:t xml:space="preserve">　</w:t>
      </w:r>
      <w:r w:rsidR="004F1D1A" w:rsidRPr="00AB5162">
        <w:rPr>
          <w:rFonts w:hint="eastAsia"/>
          <w:color w:val="auto"/>
          <w:szCs w:val="23"/>
        </w:rPr>
        <w:t>過</w:t>
      </w:r>
      <w:r w:rsidRPr="00AB5162">
        <w:rPr>
          <w:rFonts w:hint="eastAsia"/>
          <w:color w:val="auto"/>
          <w:szCs w:val="23"/>
        </w:rPr>
        <w:t>】</w:t>
      </w:r>
    </w:p>
    <w:p w14:paraId="0C783CDE" w14:textId="370ED821" w:rsidR="004F1D1A" w:rsidRDefault="004F1D1A">
      <w:pPr>
        <w:snapToGrid w:val="0"/>
        <w:ind w:left="2551" w:hangingChars="1215" w:hanging="2551"/>
        <w:jc w:val="left"/>
        <w:rPr>
          <w:szCs w:val="23"/>
        </w:rPr>
      </w:pPr>
      <w:r>
        <w:rPr>
          <w:rFonts w:hint="eastAsia"/>
          <w:szCs w:val="23"/>
        </w:rPr>
        <w:t xml:space="preserve">　　令和元年9月・12月：百舌鳥・古市古墳群</w:t>
      </w:r>
      <w:r w:rsidR="005A257C">
        <w:rPr>
          <w:rFonts w:hint="eastAsia"/>
          <w:szCs w:val="23"/>
        </w:rPr>
        <w:t>世界遺産</w:t>
      </w:r>
      <w:r>
        <w:rPr>
          <w:rFonts w:hint="eastAsia"/>
          <w:szCs w:val="23"/>
        </w:rPr>
        <w:t>学術委員会</w:t>
      </w:r>
      <w:r w:rsidR="005A257C">
        <w:rPr>
          <w:rFonts w:hint="eastAsia"/>
          <w:szCs w:val="23"/>
        </w:rPr>
        <w:t>の助言のもと</w:t>
      </w:r>
      <w:r>
        <w:rPr>
          <w:rFonts w:hint="eastAsia"/>
          <w:szCs w:val="23"/>
        </w:rPr>
        <w:t>、事業地別の取り扱いを検討（検討内容は下表参照)</w:t>
      </w:r>
    </w:p>
    <w:p w14:paraId="7BC3BF8D" w14:textId="77777777" w:rsidR="002F2282" w:rsidRDefault="004F1D1A" w:rsidP="004F1D1A">
      <w:pPr>
        <w:snapToGrid w:val="0"/>
        <w:ind w:left="2551" w:hangingChars="1215" w:hanging="2551"/>
        <w:jc w:val="left"/>
        <w:rPr>
          <w:szCs w:val="23"/>
        </w:rPr>
      </w:pPr>
      <w:r>
        <w:rPr>
          <w:rFonts w:hint="eastAsia"/>
          <w:szCs w:val="23"/>
        </w:rPr>
        <w:t xml:space="preserve">　　</w:t>
      </w:r>
    </w:p>
    <w:p w14:paraId="1F987930" w14:textId="77777777" w:rsidR="002F2282" w:rsidRDefault="002F2282" w:rsidP="004F1D1A">
      <w:pPr>
        <w:snapToGrid w:val="0"/>
        <w:ind w:left="2551" w:hangingChars="1215" w:hanging="2551"/>
        <w:jc w:val="left"/>
        <w:rPr>
          <w:szCs w:val="23"/>
        </w:rPr>
      </w:pPr>
      <w:r>
        <w:rPr>
          <w:rFonts w:hint="eastAsia"/>
          <w:szCs w:val="23"/>
        </w:rPr>
        <w:t>【今後の予定】</w:t>
      </w:r>
    </w:p>
    <w:p w14:paraId="376DEEBF" w14:textId="6D01AC64" w:rsidR="004F1D1A" w:rsidRDefault="004F1D1A" w:rsidP="00D906DD">
      <w:pPr>
        <w:snapToGrid w:val="0"/>
        <w:ind w:leftChars="200" w:left="2551" w:hangingChars="1015" w:hanging="2131"/>
        <w:jc w:val="left"/>
        <w:rPr>
          <w:szCs w:val="23"/>
        </w:rPr>
      </w:pPr>
      <w:r>
        <w:rPr>
          <w:rFonts w:hint="eastAsia"/>
          <w:szCs w:val="23"/>
        </w:rPr>
        <w:t>令和2年度　　　　 ：百舌鳥・古市古墳群</w:t>
      </w:r>
      <w:r w:rsidR="005A257C">
        <w:rPr>
          <w:rFonts w:hint="eastAsia"/>
          <w:szCs w:val="23"/>
        </w:rPr>
        <w:t>世界遺産</w:t>
      </w:r>
      <w:r>
        <w:rPr>
          <w:rFonts w:hint="eastAsia"/>
          <w:szCs w:val="23"/>
        </w:rPr>
        <w:t>学術委員会の助言のもと、遺産影響評価のガイドラインを作成</w:t>
      </w:r>
    </w:p>
    <w:p w14:paraId="0F6CD3BB" w14:textId="26C6C580" w:rsidR="004F1D1A" w:rsidRDefault="004F1D1A" w:rsidP="004F1D1A">
      <w:pPr>
        <w:snapToGrid w:val="0"/>
        <w:jc w:val="left"/>
        <w:rPr>
          <w:szCs w:val="23"/>
        </w:rPr>
      </w:pPr>
    </w:p>
    <w:p w14:paraId="32938C61" w14:textId="617D26A6" w:rsidR="00115185" w:rsidRDefault="00115185" w:rsidP="004F1D1A">
      <w:pPr>
        <w:snapToGrid w:val="0"/>
        <w:jc w:val="left"/>
        <w:rPr>
          <w:szCs w:val="23"/>
        </w:rPr>
      </w:pPr>
    </w:p>
    <w:p w14:paraId="19409E1A" w14:textId="5EFDFF38" w:rsidR="00115185" w:rsidRDefault="00115185" w:rsidP="004F1D1A">
      <w:pPr>
        <w:snapToGrid w:val="0"/>
        <w:jc w:val="left"/>
        <w:rPr>
          <w:szCs w:val="23"/>
        </w:rPr>
      </w:pPr>
    </w:p>
    <w:p w14:paraId="5134F4E3" w14:textId="77A397BB" w:rsidR="00115185" w:rsidRDefault="00115185" w:rsidP="004F1D1A">
      <w:pPr>
        <w:snapToGrid w:val="0"/>
        <w:jc w:val="left"/>
        <w:rPr>
          <w:szCs w:val="23"/>
        </w:rPr>
      </w:pPr>
    </w:p>
    <w:p w14:paraId="5A00D705" w14:textId="6D45BED8" w:rsidR="00115185" w:rsidRDefault="00115185" w:rsidP="004F1D1A">
      <w:pPr>
        <w:snapToGrid w:val="0"/>
        <w:jc w:val="left"/>
        <w:rPr>
          <w:szCs w:val="23"/>
        </w:rPr>
      </w:pPr>
    </w:p>
    <w:p w14:paraId="27B7511E" w14:textId="3EAFAE0F" w:rsidR="00115185" w:rsidRDefault="00115185" w:rsidP="004F1D1A">
      <w:pPr>
        <w:snapToGrid w:val="0"/>
        <w:jc w:val="left"/>
        <w:rPr>
          <w:szCs w:val="23"/>
        </w:rPr>
      </w:pPr>
    </w:p>
    <w:p w14:paraId="74B55E32" w14:textId="6CEBA1D1" w:rsidR="00115185" w:rsidRDefault="00115185" w:rsidP="004F1D1A">
      <w:pPr>
        <w:snapToGrid w:val="0"/>
        <w:jc w:val="left"/>
        <w:rPr>
          <w:szCs w:val="23"/>
        </w:rPr>
      </w:pPr>
    </w:p>
    <w:p w14:paraId="26ABC04B" w14:textId="25FCD058" w:rsidR="00115185" w:rsidRDefault="00115185" w:rsidP="004F1D1A">
      <w:pPr>
        <w:snapToGrid w:val="0"/>
        <w:jc w:val="left"/>
        <w:rPr>
          <w:szCs w:val="23"/>
        </w:rPr>
      </w:pPr>
    </w:p>
    <w:p w14:paraId="6ED1844D" w14:textId="76CD70FC" w:rsidR="00115185" w:rsidRDefault="00115185" w:rsidP="004F1D1A">
      <w:pPr>
        <w:snapToGrid w:val="0"/>
        <w:jc w:val="left"/>
        <w:rPr>
          <w:szCs w:val="23"/>
        </w:rPr>
      </w:pPr>
    </w:p>
    <w:p w14:paraId="42746CDB" w14:textId="0BD2A6E6" w:rsidR="00115185" w:rsidRDefault="00115185" w:rsidP="004F1D1A">
      <w:pPr>
        <w:snapToGrid w:val="0"/>
        <w:jc w:val="left"/>
        <w:rPr>
          <w:szCs w:val="23"/>
        </w:rPr>
      </w:pPr>
    </w:p>
    <w:p w14:paraId="2B5989AB" w14:textId="25031CDF" w:rsidR="00913998" w:rsidRDefault="00913998" w:rsidP="004F1D1A">
      <w:pPr>
        <w:snapToGrid w:val="0"/>
        <w:jc w:val="left"/>
        <w:rPr>
          <w:szCs w:val="23"/>
        </w:rPr>
      </w:pPr>
    </w:p>
    <w:p w14:paraId="03774FE3" w14:textId="77777777" w:rsidR="00913998" w:rsidRDefault="00913998" w:rsidP="004F1D1A">
      <w:pPr>
        <w:snapToGrid w:val="0"/>
        <w:jc w:val="left"/>
        <w:rPr>
          <w:szCs w:val="23"/>
        </w:rPr>
      </w:pPr>
    </w:p>
    <w:p w14:paraId="77AD008D" w14:textId="77777777" w:rsidR="00115185" w:rsidRDefault="00115185" w:rsidP="004F1D1A">
      <w:pPr>
        <w:snapToGrid w:val="0"/>
        <w:jc w:val="left"/>
        <w:rPr>
          <w:szCs w:val="23"/>
        </w:rPr>
      </w:pPr>
    </w:p>
    <w:p w14:paraId="5D036534" w14:textId="33D72CAF" w:rsidR="004F1D1A" w:rsidRPr="00AB5162" w:rsidRDefault="004F1D1A" w:rsidP="00444358">
      <w:pPr>
        <w:snapToGrid w:val="0"/>
        <w:ind w:firstLineChars="100" w:firstLine="210"/>
        <w:jc w:val="center"/>
        <w:rPr>
          <w:color w:val="auto"/>
          <w:szCs w:val="23"/>
        </w:rPr>
      </w:pPr>
      <w:r w:rsidRPr="00AB5162">
        <w:rPr>
          <w:rFonts w:hint="eastAsia"/>
          <w:color w:val="auto"/>
          <w:szCs w:val="23"/>
        </w:rPr>
        <w:lastRenderedPageBreak/>
        <w:t>表　検討中の遺産影響評価における事業地別の取り扱い</w:t>
      </w:r>
    </w:p>
    <w:p w14:paraId="664E658A" w14:textId="1058DC11" w:rsidR="004F1D1A" w:rsidRDefault="00BB14CB" w:rsidP="007607B2">
      <w:pPr>
        <w:snapToGrid w:val="0"/>
        <w:jc w:val="center"/>
        <w:rPr>
          <w:szCs w:val="23"/>
        </w:rPr>
      </w:pPr>
      <w:r>
        <w:rPr>
          <w:noProof/>
        </w:rPr>
        <w:drawing>
          <wp:inline distT="0" distB="0" distL="0" distR="0" wp14:anchorId="3BFF4308" wp14:editId="1B957766">
            <wp:extent cx="5321935" cy="344658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107" t="12863" r="7573" b="7285"/>
                    <a:stretch/>
                  </pic:blipFill>
                  <pic:spPr bwMode="auto">
                    <a:xfrm>
                      <a:off x="0" y="0"/>
                      <a:ext cx="5339111" cy="3457708"/>
                    </a:xfrm>
                    <a:prstGeom prst="rect">
                      <a:avLst/>
                    </a:prstGeom>
                    <a:ln>
                      <a:noFill/>
                    </a:ln>
                    <a:extLst>
                      <a:ext uri="{53640926-AAD7-44D8-BBD7-CCE9431645EC}">
                        <a14:shadowObscured xmlns:a14="http://schemas.microsoft.com/office/drawing/2010/main"/>
                      </a:ext>
                    </a:extLst>
                  </pic:spPr>
                </pic:pic>
              </a:graphicData>
            </a:graphic>
          </wp:inline>
        </w:drawing>
      </w:r>
    </w:p>
    <w:p w14:paraId="3577F8C7" w14:textId="19350CB4" w:rsidR="00115185" w:rsidRDefault="00115185" w:rsidP="004F1D1A">
      <w:pPr>
        <w:snapToGrid w:val="0"/>
        <w:jc w:val="left"/>
        <w:rPr>
          <w:szCs w:val="23"/>
        </w:rPr>
      </w:pPr>
    </w:p>
    <w:p w14:paraId="6535F495" w14:textId="77777777" w:rsidR="00115185" w:rsidRPr="00115185" w:rsidRDefault="00115185" w:rsidP="004F1D1A">
      <w:pPr>
        <w:snapToGrid w:val="0"/>
        <w:jc w:val="left"/>
        <w:rPr>
          <w:szCs w:val="23"/>
        </w:rPr>
      </w:pPr>
    </w:p>
    <w:p w14:paraId="678129B6" w14:textId="77777777" w:rsidR="004F1D1A" w:rsidRPr="00AB5162" w:rsidRDefault="00444358" w:rsidP="00444358">
      <w:pPr>
        <w:snapToGrid w:val="0"/>
        <w:rPr>
          <w:color w:val="auto"/>
          <w:szCs w:val="23"/>
        </w:rPr>
      </w:pPr>
      <w:r w:rsidRPr="00AB5162">
        <w:rPr>
          <w:rFonts w:hint="eastAsia"/>
          <w:color w:val="auto"/>
          <w:szCs w:val="23"/>
        </w:rPr>
        <w:t>【</w:t>
      </w:r>
      <w:r w:rsidR="004F1D1A" w:rsidRPr="00AB5162">
        <w:rPr>
          <w:rFonts w:hint="eastAsia"/>
          <w:color w:val="auto"/>
          <w:szCs w:val="23"/>
        </w:rPr>
        <w:t>進行中・進行予定の遺産影響評価</w:t>
      </w:r>
      <w:r w:rsidRPr="00AB5162">
        <w:rPr>
          <w:rFonts w:hint="eastAsia"/>
          <w:color w:val="auto"/>
          <w:szCs w:val="23"/>
        </w:rPr>
        <w:t>】</w:t>
      </w:r>
    </w:p>
    <w:tbl>
      <w:tblPr>
        <w:tblStyle w:val="1-11"/>
        <w:tblW w:w="0" w:type="auto"/>
        <w:tblInd w:w="108" w:type="dxa"/>
        <w:tblLook w:val="04A0" w:firstRow="1" w:lastRow="0" w:firstColumn="1" w:lastColumn="0" w:noHBand="0" w:noVBand="1"/>
      </w:tblPr>
      <w:tblGrid>
        <w:gridCol w:w="416"/>
        <w:gridCol w:w="2764"/>
        <w:gridCol w:w="1110"/>
        <w:gridCol w:w="4096"/>
      </w:tblGrid>
      <w:tr w:rsidR="004F1D1A" w14:paraId="477CB0E5" w14:textId="77777777" w:rsidTr="00926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 w:type="dxa"/>
          </w:tcPr>
          <w:p w14:paraId="612A076D" w14:textId="77777777" w:rsidR="004F1D1A" w:rsidRPr="005A23F5" w:rsidRDefault="004F1D1A" w:rsidP="00926418">
            <w:pPr>
              <w:snapToGrid w:val="0"/>
              <w:jc w:val="center"/>
              <w:rPr>
                <w:b w:val="0"/>
                <w:sz w:val="20"/>
                <w:szCs w:val="20"/>
              </w:rPr>
            </w:pPr>
          </w:p>
        </w:tc>
        <w:tc>
          <w:tcPr>
            <w:tcW w:w="2845" w:type="dxa"/>
          </w:tcPr>
          <w:p w14:paraId="246BD869" w14:textId="77777777" w:rsidR="004F1D1A" w:rsidRPr="005A23F5" w:rsidRDefault="004F1D1A" w:rsidP="00926418">
            <w:pPr>
              <w:snapToGrid w:val="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A23F5">
              <w:rPr>
                <w:rFonts w:hint="eastAsia"/>
                <w:b w:val="0"/>
                <w:sz w:val="20"/>
                <w:szCs w:val="20"/>
              </w:rPr>
              <w:t>評価対象事業</w:t>
            </w:r>
          </w:p>
        </w:tc>
        <w:tc>
          <w:tcPr>
            <w:tcW w:w="1134" w:type="dxa"/>
          </w:tcPr>
          <w:p w14:paraId="5859F8A1" w14:textId="77777777" w:rsidR="004F1D1A" w:rsidRPr="005A23F5" w:rsidRDefault="004F1D1A" w:rsidP="00926418">
            <w:pPr>
              <w:snapToGrid w:val="0"/>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5A23F5">
              <w:rPr>
                <w:rFonts w:hint="eastAsia"/>
                <w:b w:val="0"/>
                <w:sz w:val="20"/>
                <w:szCs w:val="20"/>
              </w:rPr>
              <w:t>事業主体</w:t>
            </w:r>
          </w:p>
        </w:tc>
        <w:tc>
          <w:tcPr>
            <w:tcW w:w="4217" w:type="dxa"/>
          </w:tcPr>
          <w:p w14:paraId="0EA41314" w14:textId="77777777" w:rsidR="004F1D1A" w:rsidRPr="005A23F5" w:rsidRDefault="004F1D1A" w:rsidP="00926418">
            <w:pPr>
              <w:snapToGrid w:val="0"/>
              <w:jc w:val="center"/>
              <w:cnfStyle w:val="100000000000" w:firstRow="1" w:lastRow="0" w:firstColumn="0" w:lastColumn="0" w:oddVBand="0" w:evenVBand="0" w:oddHBand="0" w:evenHBand="0" w:firstRowFirstColumn="0" w:firstRowLastColumn="0" w:lastRowFirstColumn="0" w:lastRowLastColumn="0"/>
              <w:rPr>
                <w:b w:val="0"/>
                <w:sz w:val="20"/>
                <w:szCs w:val="20"/>
              </w:rPr>
            </w:pPr>
            <w:r>
              <w:rPr>
                <w:rFonts w:hint="eastAsia"/>
                <w:b w:val="0"/>
                <w:sz w:val="20"/>
                <w:szCs w:val="20"/>
              </w:rPr>
              <w:t>HIAの手法</w:t>
            </w:r>
          </w:p>
        </w:tc>
      </w:tr>
      <w:tr w:rsidR="004F1D1A" w14:paraId="2D3373DE" w14:textId="77777777" w:rsidTr="00926418">
        <w:tc>
          <w:tcPr>
            <w:cnfStyle w:val="001000000000" w:firstRow="0" w:lastRow="0" w:firstColumn="1" w:lastColumn="0" w:oddVBand="0" w:evenVBand="0" w:oddHBand="0" w:evenHBand="0" w:firstRowFirstColumn="0" w:firstRowLastColumn="0" w:lastRowFirstColumn="0" w:lastRowLastColumn="0"/>
            <w:tcW w:w="416" w:type="dxa"/>
          </w:tcPr>
          <w:p w14:paraId="159B17BD" w14:textId="77777777" w:rsidR="004F1D1A" w:rsidRPr="005A23F5" w:rsidRDefault="004F1D1A" w:rsidP="00926418">
            <w:pPr>
              <w:snapToGrid w:val="0"/>
              <w:jc w:val="center"/>
              <w:rPr>
                <w:b w:val="0"/>
                <w:sz w:val="20"/>
                <w:szCs w:val="20"/>
              </w:rPr>
            </w:pPr>
            <w:r w:rsidRPr="005A23F5">
              <w:rPr>
                <w:rFonts w:hint="eastAsia"/>
                <w:b w:val="0"/>
                <w:sz w:val="20"/>
                <w:szCs w:val="20"/>
              </w:rPr>
              <w:t>１</w:t>
            </w:r>
          </w:p>
        </w:tc>
        <w:tc>
          <w:tcPr>
            <w:tcW w:w="2845" w:type="dxa"/>
          </w:tcPr>
          <w:p w14:paraId="79EA5944" w14:textId="77777777"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南海高野線連続立体交差事業</w:t>
            </w:r>
          </w:p>
        </w:tc>
        <w:tc>
          <w:tcPr>
            <w:tcW w:w="1134" w:type="dxa"/>
          </w:tcPr>
          <w:p w14:paraId="2E6F7AF8" w14:textId="77777777"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堺市</w:t>
            </w:r>
          </w:p>
        </w:tc>
        <w:tc>
          <w:tcPr>
            <w:tcW w:w="4217" w:type="dxa"/>
          </w:tcPr>
          <w:p w14:paraId="05CD39EA" w14:textId="77777777"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環境影響評価により実施</w:t>
            </w:r>
            <w:r w:rsidR="002F2282">
              <w:rPr>
                <w:rFonts w:hint="eastAsia"/>
                <w:sz w:val="20"/>
                <w:szCs w:val="20"/>
              </w:rPr>
              <w:t>中</w:t>
            </w:r>
          </w:p>
        </w:tc>
      </w:tr>
      <w:tr w:rsidR="004F1D1A" w14:paraId="5B8CE2D1" w14:textId="77777777" w:rsidTr="00926418">
        <w:tc>
          <w:tcPr>
            <w:cnfStyle w:val="001000000000" w:firstRow="0" w:lastRow="0" w:firstColumn="1" w:lastColumn="0" w:oddVBand="0" w:evenVBand="0" w:oddHBand="0" w:evenHBand="0" w:firstRowFirstColumn="0" w:firstRowLastColumn="0" w:lastRowFirstColumn="0" w:lastRowLastColumn="0"/>
            <w:tcW w:w="416" w:type="dxa"/>
          </w:tcPr>
          <w:p w14:paraId="29F0C56B" w14:textId="77777777" w:rsidR="004F1D1A" w:rsidRPr="005A23F5" w:rsidRDefault="004F1D1A" w:rsidP="00926418">
            <w:pPr>
              <w:snapToGrid w:val="0"/>
              <w:jc w:val="center"/>
              <w:rPr>
                <w:b w:val="0"/>
                <w:sz w:val="20"/>
                <w:szCs w:val="20"/>
              </w:rPr>
            </w:pPr>
            <w:r w:rsidRPr="005A23F5">
              <w:rPr>
                <w:rFonts w:hint="eastAsia"/>
                <w:b w:val="0"/>
                <w:sz w:val="20"/>
                <w:szCs w:val="20"/>
              </w:rPr>
              <w:t>２</w:t>
            </w:r>
          </w:p>
        </w:tc>
        <w:tc>
          <w:tcPr>
            <w:tcW w:w="2845" w:type="dxa"/>
          </w:tcPr>
          <w:p w14:paraId="14D27570" w14:textId="1E84267F" w:rsidR="004F1D1A" w:rsidRPr="005A23F5" w:rsidRDefault="004F1D1A" w:rsidP="00830E41">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大仙公園基本計画の改定</w:t>
            </w:r>
          </w:p>
        </w:tc>
        <w:tc>
          <w:tcPr>
            <w:tcW w:w="1134" w:type="dxa"/>
          </w:tcPr>
          <w:p w14:paraId="68EFFBD0" w14:textId="77777777"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堺市</w:t>
            </w:r>
          </w:p>
        </w:tc>
        <w:tc>
          <w:tcPr>
            <w:tcW w:w="4217" w:type="dxa"/>
          </w:tcPr>
          <w:p w14:paraId="599C4842" w14:textId="77777777"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学術委員会により</w:t>
            </w:r>
            <w:r w:rsidRPr="005A23F5">
              <w:rPr>
                <w:rFonts w:hint="eastAsia"/>
                <w:sz w:val="20"/>
                <w:szCs w:val="20"/>
              </w:rPr>
              <w:t>HIA詳細分析を実施</w:t>
            </w:r>
            <w:r w:rsidR="002F2282">
              <w:rPr>
                <w:rFonts w:hint="eastAsia"/>
                <w:sz w:val="20"/>
                <w:szCs w:val="20"/>
              </w:rPr>
              <w:t>予定</w:t>
            </w:r>
          </w:p>
        </w:tc>
      </w:tr>
      <w:tr w:rsidR="004F1D1A" w14:paraId="0CA5BF3D" w14:textId="77777777" w:rsidTr="00926418">
        <w:tc>
          <w:tcPr>
            <w:cnfStyle w:val="001000000000" w:firstRow="0" w:lastRow="0" w:firstColumn="1" w:lastColumn="0" w:oddVBand="0" w:evenVBand="0" w:oddHBand="0" w:evenHBand="0" w:firstRowFirstColumn="0" w:firstRowLastColumn="0" w:lastRowFirstColumn="0" w:lastRowLastColumn="0"/>
            <w:tcW w:w="416" w:type="dxa"/>
          </w:tcPr>
          <w:p w14:paraId="46E659C5" w14:textId="77777777" w:rsidR="004F1D1A" w:rsidRPr="005A23F5" w:rsidRDefault="004F1D1A" w:rsidP="00926418">
            <w:pPr>
              <w:snapToGrid w:val="0"/>
              <w:jc w:val="center"/>
              <w:rPr>
                <w:b w:val="0"/>
                <w:sz w:val="20"/>
                <w:szCs w:val="20"/>
              </w:rPr>
            </w:pPr>
            <w:r w:rsidRPr="005A23F5">
              <w:rPr>
                <w:rFonts w:hint="eastAsia"/>
                <w:b w:val="0"/>
                <w:sz w:val="20"/>
                <w:szCs w:val="20"/>
              </w:rPr>
              <w:t>３</w:t>
            </w:r>
          </w:p>
        </w:tc>
        <w:tc>
          <w:tcPr>
            <w:tcW w:w="2845" w:type="dxa"/>
          </w:tcPr>
          <w:p w14:paraId="0E0EBF59" w14:textId="4EC587D0"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ガス気球</w:t>
            </w:r>
            <w:r w:rsidR="00115185">
              <w:rPr>
                <w:rFonts w:hint="eastAsia"/>
                <w:sz w:val="20"/>
                <w:szCs w:val="20"/>
              </w:rPr>
              <w:t>の設置</w:t>
            </w:r>
          </w:p>
        </w:tc>
        <w:tc>
          <w:tcPr>
            <w:tcW w:w="1134" w:type="dxa"/>
          </w:tcPr>
          <w:p w14:paraId="66CF7892" w14:textId="77777777" w:rsidR="004F1D1A" w:rsidRPr="005A23F5" w:rsidRDefault="004F1D1A" w:rsidP="00926418">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堺市</w:t>
            </w:r>
          </w:p>
        </w:tc>
        <w:tc>
          <w:tcPr>
            <w:tcW w:w="4217" w:type="dxa"/>
          </w:tcPr>
          <w:p w14:paraId="40515E91" w14:textId="0503A206" w:rsidR="004F1D1A" w:rsidRPr="005A23F5" w:rsidRDefault="004F1D1A" w:rsidP="00115185">
            <w:pPr>
              <w:snapToGrid w:val="0"/>
              <w:jc w:val="left"/>
              <w:cnfStyle w:val="000000000000" w:firstRow="0" w:lastRow="0" w:firstColumn="0" w:lastColumn="0" w:oddVBand="0" w:evenVBand="0" w:oddHBand="0" w:evenHBand="0" w:firstRowFirstColumn="0" w:firstRowLastColumn="0" w:lastRowFirstColumn="0" w:lastRowLastColumn="0"/>
              <w:rPr>
                <w:sz w:val="20"/>
                <w:szCs w:val="20"/>
              </w:rPr>
            </w:pPr>
            <w:r w:rsidRPr="005A23F5">
              <w:rPr>
                <w:rFonts w:hint="eastAsia"/>
                <w:sz w:val="20"/>
                <w:szCs w:val="20"/>
              </w:rPr>
              <w:t>1年間</w:t>
            </w:r>
            <w:r>
              <w:rPr>
                <w:rFonts w:hint="eastAsia"/>
                <w:sz w:val="20"/>
                <w:szCs w:val="20"/>
              </w:rPr>
              <w:t>限定</w:t>
            </w:r>
            <w:r w:rsidR="00115185">
              <w:rPr>
                <w:rFonts w:hint="eastAsia"/>
                <w:sz w:val="20"/>
                <w:szCs w:val="20"/>
              </w:rPr>
              <w:t>の</w:t>
            </w:r>
            <w:r w:rsidR="00D766C9">
              <w:rPr>
                <w:rFonts w:hint="eastAsia"/>
                <w:sz w:val="20"/>
                <w:szCs w:val="20"/>
              </w:rPr>
              <w:t>試行</w:t>
            </w:r>
            <w:r w:rsidR="00115185">
              <w:rPr>
                <w:rFonts w:hint="eastAsia"/>
                <w:sz w:val="20"/>
                <w:szCs w:val="20"/>
              </w:rPr>
              <w:t>的設置の期間中に</w:t>
            </w:r>
            <w:r>
              <w:rPr>
                <w:rFonts w:hint="eastAsia"/>
                <w:sz w:val="20"/>
                <w:szCs w:val="20"/>
              </w:rPr>
              <w:t>、効果を検証する中で</w:t>
            </w:r>
            <w:r w:rsidRPr="005A23F5">
              <w:rPr>
                <w:rFonts w:hint="eastAsia"/>
                <w:sz w:val="20"/>
                <w:szCs w:val="20"/>
              </w:rPr>
              <w:t>HIAを実施</w:t>
            </w:r>
            <w:r w:rsidR="002F2282">
              <w:rPr>
                <w:rFonts w:hint="eastAsia"/>
                <w:sz w:val="20"/>
                <w:szCs w:val="20"/>
              </w:rPr>
              <w:t>予定</w:t>
            </w:r>
          </w:p>
        </w:tc>
      </w:tr>
    </w:tbl>
    <w:p w14:paraId="7E77819F" w14:textId="2FEE2132" w:rsidR="00E073C3" w:rsidRPr="004F1D1A" w:rsidRDefault="00E073C3" w:rsidP="00B45BBE">
      <w:pPr>
        <w:widowControl/>
        <w:jc w:val="left"/>
        <w:rPr>
          <w:szCs w:val="23"/>
        </w:rPr>
      </w:pPr>
    </w:p>
    <w:sectPr w:rsidR="00E073C3" w:rsidRPr="004F1D1A" w:rsidSect="0003493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F328F" w14:textId="77777777" w:rsidR="003939BB" w:rsidRDefault="003939BB" w:rsidP="00971CD5">
      <w:r>
        <w:separator/>
      </w:r>
    </w:p>
  </w:endnote>
  <w:endnote w:type="continuationSeparator" w:id="0">
    <w:p w14:paraId="7A104A80" w14:textId="77777777" w:rsidR="003939BB" w:rsidRDefault="003939BB" w:rsidP="0097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14E04" w14:textId="77777777" w:rsidR="003939BB" w:rsidRDefault="003939BB" w:rsidP="00971CD5">
      <w:r>
        <w:separator/>
      </w:r>
    </w:p>
  </w:footnote>
  <w:footnote w:type="continuationSeparator" w:id="0">
    <w:p w14:paraId="159F30D5" w14:textId="77777777" w:rsidR="003939BB" w:rsidRDefault="003939BB" w:rsidP="00971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BC"/>
    <w:rsid w:val="00002BE9"/>
    <w:rsid w:val="000175CA"/>
    <w:rsid w:val="0003222A"/>
    <w:rsid w:val="00034936"/>
    <w:rsid w:val="00067A18"/>
    <w:rsid w:val="000822F9"/>
    <w:rsid w:val="00092640"/>
    <w:rsid w:val="000943E9"/>
    <w:rsid w:val="000A4FBC"/>
    <w:rsid w:val="000E4BAD"/>
    <w:rsid w:val="001131D5"/>
    <w:rsid w:val="0011457E"/>
    <w:rsid w:val="00115185"/>
    <w:rsid w:val="001517D3"/>
    <w:rsid w:val="00192147"/>
    <w:rsid w:val="00194F03"/>
    <w:rsid w:val="00201250"/>
    <w:rsid w:val="00210D02"/>
    <w:rsid w:val="00230A98"/>
    <w:rsid w:val="00232D1A"/>
    <w:rsid w:val="00253C74"/>
    <w:rsid w:val="00272C9E"/>
    <w:rsid w:val="00293D58"/>
    <w:rsid w:val="002B16E8"/>
    <w:rsid w:val="002F2282"/>
    <w:rsid w:val="0038453E"/>
    <w:rsid w:val="00385335"/>
    <w:rsid w:val="003939BB"/>
    <w:rsid w:val="003A7988"/>
    <w:rsid w:val="003D6EE8"/>
    <w:rsid w:val="004141BF"/>
    <w:rsid w:val="00414529"/>
    <w:rsid w:val="00440A91"/>
    <w:rsid w:val="00444358"/>
    <w:rsid w:val="00447A6C"/>
    <w:rsid w:val="0045322B"/>
    <w:rsid w:val="00481A60"/>
    <w:rsid w:val="004A3851"/>
    <w:rsid w:val="004C1ABC"/>
    <w:rsid w:val="004F1D1A"/>
    <w:rsid w:val="005540FE"/>
    <w:rsid w:val="0058252E"/>
    <w:rsid w:val="005A069F"/>
    <w:rsid w:val="005A257C"/>
    <w:rsid w:val="005F0FD7"/>
    <w:rsid w:val="006107DC"/>
    <w:rsid w:val="00613AE7"/>
    <w:rsid w:val="006141B1"/>
    <w:rsid w:val="00624CD7"/>
    <w:rsid w:val="00655747"/>
    <w:rsid w:val="00685EBE"/>
    <w:rsid w:val="00693F33"/>
    <w:rsid w:val="006D7DAA"/>
    <w:rsid w:val="006E0D52"/>
    <w:rsid w:val="006E3CA2"/>
    <w:rsid w:val="006F7071"/>
    <w:rsid w:val="00750522"/>
    <w:rsid w:val="007607B2"/>
    <w:rsid w:val="00785AD6"/>
    <w:rsid w:val="007B325E"/>
    <w:rsid w:val="007B46A4"/>
    <w:rsid w:val="007C4AB1"/>
    <w:rsid w:val="007C6B01"/>
    <w:rsid w:val="007E7FF7"/>
    <w:rsid w:val="008011E7"/>
    <w:rsid w:val="0081338D"/>
    <w:rsid w:val="00825131"/>
    <w:rsid w:val="00830E41"/>
    <w:rsid w:val="0083598B"/>
    <w:rsid w:val="008376F5"/>
    <w:rsid w:val="0084082C"/>
    <w:rsid w:val="008A09F2"/>
    <w:rsid w:val="008A494E"/>
    <w:rsid w:val="008E146C"/>
    <w:rsid w:val="009100D0"/>
    <w:rsid w:val="00913998"/>
    <w:rsid w:val="00923916"/>
    <w:rsid w:val="00933F6E"/>
    <w:rsid w:val="00956598"/>
    <w:rsid w:val="009568E3"/>
    <w:rsid w:val="00971CD5"/>
    <w:rsid w:val="009A117F"/>
    <w:rsid w:val="009B4716"/>
    <w:rsid w:val="009D33DF"/>
    <w:rsid w:val="00A2516F"/>
    <w:rsid w:val="00AB5162"/>
    <w:rsid w:val="00AB5FB8"/>
    <w:rsid w:val="00AC7154"/>
    <w:rsid w:val="00B20B86"/>
    <w:rsid w:val="00B41185"/>
    <w:rsid w:val="00B45BBE"/>
    <w:rsid w:val="00B7361D"/>
    <w:rsid w:val="00B7689A"/>
    <w:rsid w:val="00B771ED"/>
    <w:rsid w:val="00BB14CB"/>
    <w:rsid w:val="00BB4DD4"/>
    <w:rsid w:val="00BE41BB"/>
    <w:rsid w:val="00BF2918"/>
    <w:rsid w:val="00C327F7"/>
    <w:rsid w:val="00C43B1B"/>
    <w:rsid w:val="00C52EB1"/>
    <w:rsid w:val="00C70B53"/>
    <w:rsid w:val="00C80A66"/>
    <w:rsid w:val="00C90756"/>
    <w:rsid w:val="00CE482F"/>
    <w:rsid w:val="00CF02BC"/>
    <w:rsid w:val="00CF1D2E"/>
    <w:rsid w:val="00CF5E94"/>
    <w:rsid w:val="00D13C34"/>
    <w:rsid w:val="00D734DE"/>
    <w:rsid w:val="00D766C9"/>
    <w:rsid w:val="00D85C82"/>
    <w:rsid w:val="00D906DD"/>
    <w:rsid w:val="00DA4CBC"/>
    <w:rsid w:val="00DB4E21"/>
    <w:rsid w:val="00DB5943"/>
    <w:rsid w:val="00DB6589"/>
    <w:rsid w:val="00DD68A9"/>
    <w:rsid w:val="00DE40A9"/>
    <w:rsid w:val="00DF11C8"/>
    <w:rsid w:val="00E073C3"/>
    <w:rsid w:val="00E20354"/>
    <w:rsid w:val="00EA37E7"/>
    <w:rsid w:val="00ED10A6"/>
    <w:rsid w:val="00ED18F3"/>
    <w:rsid w:val="00ED5C8E"/>
    <w:rsid w:val="00ED6D58"/>
    <w:rsid w:val="00EF1FAC"/>
    <w:rsid w:val="00F04A0E"/>
    <w:rsid w:val="00F05C73"/>
    <w:rsid w:val="00F22D24"/>
    <w:rsid w:val="00F50F21"/>
    <w:rsid w:val="00F8799F"/>
    <w:rsid w:val="00F948A4"/>
    <w:rsid w:val="00FA2DA2"/>
    <w:rsid w:val="00FE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6CB9A"/>
  <w15:docId w15:val="{1439254D-D9D5-4AB7-BCB5-70424401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ＭＳ 明朝"/>
        <w:color w:val="000000"/>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CBC"/>
    <w:pPr>
      <w:widowControl w:val="0"/>
      <w:autoSpaceDE w:val="0"/>
      <w:autoSpaceDN w:val="0"/>
      <w:adjustRightInd w:val="0"/>
    </w:pPr>
    <w:rPr>
      <w:rFonts w:ascii="ＭＳ ゴシック" w:hAnsi="ＭＳ ゴシック" w:cs="ＭＳ ゴシック"/>
      <w:sz w:val="24"/>
      <w:szCs w:val="24"/>
    </w:rPr>
  </w:style>
  <w:style w:type="paragraph" w:styleId="a3">
    <w:name w:val="List Paragraph"/>
    <w:basedOn w:val="a"/>
    <w:uiPriority w:val="34"/>
    <w:qFormat/>
    <w:rsid w:val="004F1D1A"/>
    <w:pPr>
      <w:ind w:leftChars="400" w:left="840"/>
    </w:pPr>
  </w:style>
  <w:style w:type="table" w:customStyle="1" w:styleId="1-11">
    <w:name w:val="グリッド (表) 1 淡色 - アクセント 11"/>
    <w:basedOn w:val="a1"/>
    <w:uiPriority w:val="46"/>
    <w:rsid w:val="004F1D1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971CD5"/>
    <w:pPr>
      <w:tabs>
        <w:tab w:val="center" w:pos="4252"/>
        <w:tab w:val="right" w:pos="8504"/>
      </w:tabs>
      <w:snapToGrid w:val="0"/>
    </w:pPr>
  </w:style>
  <w:style w:type="character" w:customStyle="1" w:styleId="a5">
    <w:name w:val="ヘッダー (文字)"/>
    <w:basedOn w:val="a0"/>
    <w:link w:val="a4"/>
    <w:uiPriority w:val="99"/>
    <w:rsid w:val="00971CD5"/>
  </w:style>
  <w:style w:type="paragraph" w:styleId="a6">
    <w:name w:val="footer"/>
    <w:basedOn w:val="a"/>
    <w:link w:val="a7"/>
    <w:uiPriority w:val="99"/>
    <w:unhideWhenUsed/>
    <w:rsid w:val="00971CD5"/>
    <w:pPr>
      <w:tabs>
        <w:tab w:val="center" w:pos="4252"/>
        <w:tab w:val="right" w:pos="8504"/>
      </w:tabs>
      <w:snapToGrid w:val="0"/>
    </w:pPr>
  </w:style>
  <w:style w:type="character" w:customStyle="1" w:styleId="a7">
    <w:name w:val="フッター (文字)"/>
    <w:basedOn w:val="a0"/>
    <w:link w:val="a6"/>
    <w:uiPriority w:val="99"/>
    <w:rsid w:val="00971CD5"/>
  </w:style>
  <w:style w:type="paragraph" w:styleId="a8">
    <w:name w:val="Balloon Text"/>
    <w:basedOn w:val="a"/>
    <w:link w:val="a9"/>
    <w:uiPriority w:val="99"/>
    <w:semiHidden/>
    <w:unhideWhenUsed/>
    <w:rsid w:val="005A2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257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32D1A"/>
    <w:rPr>
      <w:sz w:val="18"/>
      <w:szCs w:val="18"/>
    </w:rPr>
  </w:style>
  <w:style w:type="paragraph" w:styleId="ab">
    <w:name w:val="annotation text"/>
    <w:basedOn w:val="a"/>
    <w:link w:val="ac"/>
    <w:uiPriority w:val="99"/>
    <w:semiHidden/>
    <w:unhideWhenUsed/>
    <w:rsid w:val="00232D1A"/>
    <w:pPr>
      <w:jc w:val="left"/>
    </w:pPr>
  </w:style>
  <w:style w:type="character" w:customStyle="1" w:styleId="ac">
    <w:name w:val="コメント文字列 (文字)"/>
    <w:basedOn w:val="a0"/>
    <w:link w:val="ab"/>
    <w:uiPriority w:val="99"/>
    <w:semiHidden/>
    <w:rsid w:val="00232D1A"/>
  </w:style>
  <w:style w:type="paragraph" w:styleId="ad">
    <w:name w:val="annotation subject"/>
    <w:basedOn w:val="ab"/>
    <w:next w:val="ab"/>
    <w:link w:val="ae"/>
    <w:uiPriority w:val="99"/>
    <w:semiHidden/>
    <w:unhideWhenUsed/>
    <w:rsid w:val="00232D1A"/>
    <w:rPr>
      <w:b/>
      <w:bCs/>
    </w:rPr>
  </w:style>
  <w:style w:type="character" w:customStyle="1" w:styleId="ae">
    <w:name w:val="コメント内容 (文字)"/>
    <w:basedOn w:val="ac"/>
    <w:link w:val="ad"/>
    <w:uiPriority w:val="99"/>
    <w:semiHidden/>
    <w:rsid w:val="00232D1A"/>
    <w:rPr>
      <w:b/>
      <w:bCs/>
    </w:rPr>
  </w:style>
  <w:style w:type="paragraph" w:styleId="af">
    <w:name w:val="Revision"/>
    <w:hidden/>
    <w:uiPriority w:val="99"/>
    <w:semiHidden/>
    <w:rsid w:val="00AB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B76F-9BEE-40E6-B826-2AA8206C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十河　良和 (703477)</dc:creator>
  <cp:lastModifiedBy>小浜　成</cp:lastModifiedBy>
  <cp:revision>48</cp:revision>
  <cp:lastPrinted>2020-05-19T05:18:00Z</cp:lastPrinted>
  <dcterms:created xsi:type="dcterms:W3CDTF">2020-03-11T23:31:00Z</dcterms:created>
  <dcterms:modified xsi:type="dcterms:W3CDTF">2020-05-25T02:12:00Z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582299233</vt:i4>
  </property>
</Properties>
</file>